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5015" cy="77597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5015" cy="77597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ГОРОДА ТАГАНРОГА</w:t>
      </w:r>
      <w:r>
        <w:rPr>
          <w:rFonts w:ascii="Times New Roman" w:hAnsi="Times New Roman"/>
          <w:b w:val="1"/>
          <w:sz w:val="28"/>
        </w:rPr>
        <w:t xml:space="preserve"> (</w:t>
      </w:r>
      <w:r>
        <w:rPr>
          <w:rFonts w:ascii="Times New Roman" w:hAnsi="Times New Roman"/>
          <w:b w:val="1"/>
          <w:sz w:val="28"/>
        </w:rPr>
        <w:t>ВОСТОЧНАЯ</w:t>
      </w:r>
      <w:r>
        <w:rPr>
          <w:rFonts w:ascii="Times New Roman" w:hAnsi="Times New Roman"/>
          <w:b w:val="1"/>
          <w:sz w:val="28"/>
        </w:rPr>
        <w:t>)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6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7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8000000">
      <w:pPr>
        <w:pStyle w:val="Style_1"/>
        <w:widowControl w:val="0"/>
        <w:ind w:firstLine="0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13 августа</w:t>
      </w:r>
      <w:r>
        <w:rPr>
          <w:rFonts w:ascii="Times New Roman" w:hAnsi="Times New Roman"/>
          <w:color w:themeColor="text1" w:val="000000"/>
          <w:sz w:val="28"/>
        </w:rPr>
        <w:t xml:space="preserve"> </w:t>
      </w:r>
      <w:r>
        <w:rPr>
          <w:rFonts w:ascii="Times New Roman" w:hAnsi="Times New Roman"/>
          <w:color w:themeColor="text1" w:val="000000"/>
          <w:sz w:val="28"/>
        </w:rPr>
        <w:t>2025</w:t>
      </w:r>
      <w:r>
        <w:rPr>
          <w:rFonts w:ascii="Times New Roman" w:hAnsi="Times New Roman"/>
          <w:color w:themeColor="text1" w:val="000000"/>
          <w:sz w:val="28"/>
        </w:rPr>
        <w:t xml:space="preserve"> г.</w:t>
      </w:r>
      <w:r>
        <w:rPr>
          <w:rFonts w:ascii="Times New Roman" w:hAnsi="Times New Roman"/>
          <w:color w:themeColor="text1" w:val="000000"/>
          <w:sz w:val="28"/>
        </w:rPr>
        <w:tab/>
      </w:r>
      <w:r>
        <w:rPr>
          <w:rFonts w:ascii="Times New Roman" w:hAnsi="Times New Roman"/>
          <w:color w:themeColor="text1" w:val="000000"/>
          <w:sz w:val="28"/>
        </w:rPr>
        <w:tab/>
      </w:r>
      <w:r>
        <w:rPr>
          <w:rFonts w:ascii="Times New Roman" w:hAnsi="Times New Roman"/>
          <w:color w:themeColor="text1" w:val="000000"/>
          <w:sz w:val="28"/>
        </w:rPr>
        <w:tab/>
      </w:r>
      <w:r>
        <w:rPr>
          <w:rFonts w:ascii="Times New Roman" w:hAnsi="Times New Roman"/>
          <w:color w:themeColor="text1" w:val="000000"/>
          <w:sz w:val="28"/>
        </w:rPr>
        <w:tab/>
      </w:r>
      <w:r>
        <w:rPr>
          <w:rFonts w:ascii="Times New Roman" w:hAnsi="Times New Roman"/>
          <w:color w:themeColor="text1" w:val="000000"/>
          <w:sz w:val="28"/>
        </w:rPr>
        <w:tab/>
      </w:r>
      <w:r>
        <w:rPr>
          <w:rFonts w:ascii="Times New Roman" w:hAnsi="Times New Roman"/>
          <w:color w:themeColor="text1" w:val="000000"/>
          <w:sz w:val="28"/>
        </w:rPr>
        <w:tab/>
      </w:r>
      <w:r>
        <w:rPr>
          <w:rFonts w:ascii="Times New Roman" w:hAnsi="Times New Roman"/>
          <w:color w:themeColor="text1" w:val="000000"/>
          <w:sz w:val="28"/>
        </w:rPr>
        <w:tab/>
      </w:r>
      <w:r>
        <w:rPr>
          <w:rFonts w:ascii="Times New Roman" w:hAnsi="Times New Roman"/>
          <w:color w:themeColor="text1" w:val="000000"/>
          <w:sz w:val="28"/>
        </w:rPr>
        <w:tab/>
      </w:r>
      <w:r>
        <w:rPr>
          <w:rFonts w:ascii="Times New Roman" w:hAnsi="Times New Roman"/>
          <w:color w:themeColor="text1" w:val="000000"/>
          <w:sz w:val="28"/>
        </w:rPr>
        <w:t xml:space="preserve">     </w:t>
      </w:r>
      <w:r>
        <w:rPr>
          <w:rFonts w:ascii="Times New Roman" w:hAnsi="Times New Roman"/>
          <w:color w:themeColor="text1" w:val="000000"/>
          <w:sz w:val="28"/>
        </w:rPr>
        <w:t xml:space="preserve">   № </w:t>
      </w:r>
      <w:r>
        <w:rPr>
          <w:rFonts w:ascii="Times New Roman" w:hAnsi="Times New Roman"/>
          <w:color w:themeColor="text1" w:val="000000"/>
          <w:sz w:val="28"/>
        </w:rPr>
        <w:t>15</w:t>
      </w:r>
      <w:r>
        <w:rPr>
          <w:rFonts w:ascii="Times New Roman" w:hAnsi="Times New Roman"/>
          <w:color w:themeColor="text1" w:val="000000"/>
          <w:sz w:val="28"/>
        </w:rPr>
        <w:t>6-1</w:t>
      </w:r>
      <w:r>
        <w:rPr>
          <w:color w:themeColor="text1" w:val="000000"/>
        </w:rPr>
        <w:br/>
      </w:r>
    </w:p>
    <w:p w14:paraId="09000000">
      <w:pPr>
        <w:pStyle w:val="Style_1"/>
        <w:widowControl w:val="0"/>
        <w:ind w:firstLine="0" w:left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A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B000000">
      <w:pPr>
        <w:pStyle w:val="Style_1"/>
        <w:widowControl w:val="0"/>
        <w:ind w:firstLine="0" w:left="1701" w:right="1700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Об исключении из резерва составов участковых комиссий избирательных участков, участков референдума образованных на территории города Таганрога </w:t>
      </w:r>
    </w:p>
    <w:p w14:paraId="0C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D000000">
      <w:pPr>
        <w:widowControl w:val="0"/>
        <w:ind w:firstLine="851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 основании пункта 9 статьи 26, пункта 5.1 статьи 27 Федерального закона от 12.06.2002 г. № 67-ФЗ «Об основных гарантиях избирательных прав и права на участие в референдуме граждан Российской Федерации», </w:t>
      </w:r>
      <w:r>
        <w:rPr>
          <w:rFonts w:ascii="Times New Roman" w:hAnsi="Times New Roman"/>
          <w:color w:val="000000"/>
          <w:sz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</w:t>
      </w:r>
      <w:r>
        <w:rPr>
          <w:rFonts w:ascii="Times New Roman" w:hAnsi="Times New Roman"/>
          <w:sz w:val="28"/>
        </w:rPr>
        <w:t>, Территориальная избирательная комиссия города Таганрога  (восточная) Ростовской области</w:t>
      </w:r>
      <w:r>
        <w:rPr>
          <w:rFonts w:ascii="Times New Roman" w:hAnsi="Times New Roman"/>
          <w:sz w:val="28"/>
        </w:rPr>
        <w:t>:</w:t>
      </w:r>
    </w:p>
    <w:p w14:paraId="0E000000">
      <w:pPr>
        <w:pStyle w:val="Style_2"/>
        <w:widowControl w:val="0"/>
        <w:ind w:firstLine="567" w:left="0"/>
        <w:jc w:val="both"/>
        <w:rPr>
          <w:b w:val="1"/>
        </w:rPr>
      </w:pPr>
    </w:p>
    <w:p w14:paraId="0F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ПОСТАНОВЛЯЕТ:</w:t>
      </w:r>
    </w:p>
    <w:p w14:paraId="10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11000000">
      <w:pPr>
        <w:pStyle w:val="Style_1"/>
        <w:widowControl w:val="0"/>
        <w:numPr>
          <w:ilvl w:val="0"/>
          <w:numId w:val="1"/>
        </w:numPr>
        <w:ind w:firstLine="851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Исключить из резерва составов участковых комиссий избирательных участков, участков референдума образованных на территории города Таганрога, лиц согласно приложению.</w:t>
      </w:r>
    </w:p>
    <w:p w14:paraId="12000000">
      <w:pPr>
        <w:pStyle w:val="Style_1"/>
        <w:widowControl w:val="0"/>
        <w:ind w:firstLine="0" w:left="851"/>
        <w:rPr>
          <w:rFonts w:ascii="Times New Roman" w:hAnsi="Times New Roman"/>
          <w:sz w:val="28"/>
        </w:rPr>
      </w:pPr>
    </w:p>
    <w:p w14:paraId="13000000">
      <w:pPr>
        <w:pStyle w:val="Style_1"/>
        <w:widowControl w:val="0"/>
        <w:numPr>
          <w:ilvl w:val="0"/>
          <w:numId w:val="1"/>
        </w:numPr>
        <w:ind w:firstLine="851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</w:t>
      </w:r>
    </w:p>
    <w:p w14:paraId="14000000">
      <w:pPr>
        <w:pStyle w:val="Style_1"/>
        <w:widowControl w:val="0"/>
        <w:numPr>
          <w:ilvl w:val="0"/>
          <w:numId w:val="1"/>
        </w:numPr>
        <w:ind w:firstLine="851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t>восточная</w:t>
      </w:r>
      <w:r>
        <w:rPr>
          <w:rFonts w:ascii="Times New Roman" w:hAnsi="Times New Roman"/>
          <w:sz w:val="28"/>
        </w:rPr>
        <w:t xml:space="preserve">) </w:t>
      </w:r>
      <w:r>
        <w:rPr>
          <w:rFonts w:ascii="Times New Roman" w:hAnsi="Times New Roman"/>
          <w:sz w:val="28"/>
        </w:rPr>
        <w:t>Ростовской области</w:t>
      </w:r>
      <w:r>
        <w:rPr>
          <w:rFonts w:ascii="Times New Roman" w:hAnsi="Times New Roman"/>
          <w:sz w:val="28"/>
        </w:rPr>
        <w:t xml:space="preserve"> в информационно –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телекоммуникационной сети «Интернет».</w:t>
      </w:r>
    </w:p>
    <w:p w14:paraId="15000000">
      <w:pPr>
        <w:pStyle w:val="Style_1"/>
        <w:widowControl w:val="0"/>
        <w:ind w:firstLine="0" w:left="851"/>
        <w:rPr>
          <w:rFonts w:ascii="Times New Roman" w:hAnsi="Times New Roman"/>
          <w:sz w:val="28"/>
        </w:rPr>
      </w:pPr>
    </w:p>
    <w:p w14:paraId="16000000">
      <w:pPr>
        <w:pStyle w:val="Style_1"/>
        <w:widowControl w:val="0"/>
        <w:numPr>
          <w:ilvl w:val="0"/>
          <w:numId w:val="1"/>
        </w:numPr>
        <w:ind w:firstLine="851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Контроль над исполнением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hAnsi="Times New Roman"/>
          <w:sz w:val="28"/>
        </w:rPr>
        <w:t xml:space="preserve"> города  Таганрога </w:t>
      </w:r>
      <w:r>
        <w:rPr>
          <w:rFonts w:ascii="Times New Roman" w:hAnsi="Times New Roman"/>
          <w:sz w:val="28"/>
        </w:rPr>
        <w:t xml:space="preserve">(восточная) </w:t>
      </w:r>
      <w:r>
        <w:rPr>
          <w:rFonts w:ascii="Times New Roman" w:hAnsi="Times New Roman"/>
          <w:sz w:val="28"/>
        </w:rPr>
        <w:t xml:space="preserve">Ростовской области </w:t>
      </w:r>
      <w:r>
        <w:rPr>
          <w:rFonts w:ascii="Times New Roman" w:hAnsi="Times New Roman"/>
          <w:sz w:val="28"/>
        </w:rPr>
        <w:t>Романенко Ю.В.</w:t>
      </w:r>
    </w:p>
    <w:p w14:paraId="17000000">
      <w:pPr>
        <w:pStyle w:val="Style_2"/>
      </w:pPr>
    </w:p>
    <w:p w14:paraId="18000000">
      <w:pPr>
        <w:rPr>
          <w:rFonts w:ascii="Times New Roman" w:hAnsi="Times New Roman"/>
          <w:sz w:val="28"/>
        </w:rPr>
      </w:pPr>
    </w:p>
    <w:p w14:paraId="19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</w:p>
    <w:p w14:paraId="1A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В.Г. Ерасов</w:t>
      </w:r>
    </w:p>
    <w:p w14:paraId="1B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</w:p>
    <w:p w14:paraId="1C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Ю.В. Романенко</w:t>
      </w:r>
    </w:p>
    <w:p w14:paraId="1D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br w:type="page"/>
      </w:r>
    </w:p>
    <w:p w14:paraId="1E000000">
      <w:pPr>
        <w:pStyle w:val="Style_1"/>
        <w:widowControl w:val="0"/>
        <w:ind w:firstLine="0" w:left="5664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Приложение</w:t>
      </w:r>
    </w:p>
    <w:p w14:paraId="1F000000">
      <w:pPr>
        <w:pStyle w:val="Style_1"/>
        <w:widowControl w:val="0"/>
        <w:ind w:firstLine="0" w:left="5664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к постановлению Территориально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избирательной комиссии города Таганрога</w:t>
      </w:r>
      <w:r>
        <w:rPr>
          <w:rFonts w:ascii="Times New Roman" w:hAnsi="Times New Roman"/>
        </w:rPr>
        <w:t xml:space="preserve"> (</w:t>
      </w:r>
      <w:r>
        <w:rPr>
          <w:rFonts w:ascii="Times New Roman" w:hAnsi="Times New Roman"/>
        </w:rPr>
        <w:t>восточная</w:t>
      </w:r>
      <w:r>
        <w:rPr>
          <w:rFonts w:ascii="Times New Roman" w:hAnsi="Times New Roman"/>
        </w:rPr>
        <w:t xml:space="preserve">) </w:t>
      </w:r>
      <w:r>
        <w:br/>
      </w:r>
      <w:r>
        <w:rPr>
          <w:rFonts w:ascii="Times New Roman" w:hAnsi="Times New Roman"/>
        </w:rPr>
        <w:t>Ростовской области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>от 13.</w:t>
      </w:r>
      <w:r>
        <w:rPr>
          <w:rFonts w:ascii="Times New Roman" w:hAnsi="Times New Roman"/>
        </w:rPr>
        <w:t>08.2025</w:t>
      </w:r>
      <w:r>
        <w:rPr>
          <w:rFonts w:ascii="Times New Roman" w:hAnsi="Times New Roman"/>
        </w:rPr>
        <w:t>г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 № 156-1</w:t>
      </w:r>
    </w:p>
    <w:p w14:paraId="20000000">
      <w:pPr>
        <w:pStyle w:val="Style_1"/>
        <w:widowControl w:val="0"/>
        <w:ind w:firstLine="0" w:left="5664"/>
        <w:jc w:val="left"/>
        <w:rPr>
          <w:rFonts w:ascii="Times New Roman" w:hAnsi="Times New Roman"/>
        </w:rPr>
      </w:pPr>
    </w:p>
    <w:p w14:paraId="21000000">
      <w:pPr>
        <w:pStyle w:val="Style_1"/>
        <w:widowControl w:val="0"/>
        <w:tabs>
          <w:tab w:leader="none" w:pos="7797" w:val="left"/>
          <w:tab w:leader="none" w:pos="9355" w:val="left"/>
        </w:tabs>
        <w:ind w:firstLine="0" w:left="0" w:right="-1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Список лиц, исключаемых из резерва составов</w:t>
      </w:r>
      <w:r>
        <w:rPr>
          <w:rFonts w:ascii="Times New Roman" w:hAnsi="Times New Roman"/>
          <w:b w:val="1"/>
          <w:sz w:val="28"/>
        </w:rPr>
        <w:br/>
      </w:r>
      <w:r>
        <w:rPr>
          <w:rFonts w:ascii="Times New Roman" w:hAnsi="Times New Roman"/>
          <w:b w:val="1"/>
          <w:sz w:val="28"/>
        </w:rPr>
        <w:t xml:space="preserve"> участковых комиссий избирательных участков, участков референдума образованных на территории города Таганрога</w:t>
      </w:r>
    </w:p>
    <w:p w14:paraId="22000000">
      <w:pPr>
        <w:widowControl w:val="0"/>
        <w:spacing w:after="0" w:line="240" w:lineRule="auto"/>
        <w:ind/>
        <w:jc w:val="center"/>
        <w:rPr>
          <w:rFonts w:ascii="Times New Roman" w:hAnsi="Times New Roman"/>
          <w:sz w:val="28"/>
        </w:rPr>
      </w:pPr>
    </w:p>
    <w:p w14:paraId="23000000">
      <w:pPr>
        <w:widowControl w:val="0"/>
        <w:spacing w:after="0" w:line="240" w:lineRule="auto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 основании подпункта «Г» пункта 25 Порядка</w:t>
      </w:r>
    </w:p>
    <w:p w14:paraId="24000000">
      <w:pPr>
        <w:widowControl w:val="0"/>
        <w:spacing w:after="0" w:line="240" w:lineRule="auto"/>
        <w:ind/>
        <w:jc w:val="center"/>
        <w:rPr>
          <w:rFonts w:ascii="Times New Roman" w:hAnsi="Times New Roman"/>
          <w:sz w:val="28"/>
        </w:rPr>
      </w:pPr>
    </w:p>
    <w:tbl>
      <w:tblPr>
        <w:tblStyle w:val="Style_3"/>
        <w:tblW w:type="auto" w:w="0"/>
        <w:tblInd w:type="dxa" w:w="93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866"/>
        <w:gridCol w:w="3502"/>
        <w:gridCol w:w="5103"/>
      </w:tblGrid>
      <w:tr>
        <w:trPr>
          <w:trHeight w:hRule="atLeast" w:val="557"/>
        </w:trPr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5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 xml:space="preserve">№ </w:t>
            </w:r>
            <w:r>
              <w:rPr>
                <w:rFonts w:ascii="Times New Roman" w:hAnsi="Times New Roman"/>
                <w:b w:val="1"/>
                <w:color w:val="000000"/>
                <w:sz w:val="24"/>
              </w:rPr>
              <w:t>п</w:t>
            </w:r>
            <w:r>
              <w:rPr>
                <w:rFonts w:ascii="Times New Roman" w:hAnsi="Times New Roman"/>
                <w:b w:val="1"/>
                <w:color w:val="000000"/>
                <w:sz w:val="24"/>
              </w:rPr>
              <w:t>/п</w:t>
            </w:r>
          </w:p>
        </w:tc>
        <w:tc>
          <w:tcPr>
            <w:tcW w:type="dxa" w:w="3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6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>Фамилия Имя Отчество</w:t>
            </w:r>
          </w:p>
        </w:tc>
        <w:tc>
          <w:tcPr>
            <w:tcW w:type="dxa" w:w="51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7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 xml:space="preserve">Кем </w:t>
            </w:r>
            <w:r>
              <w:rPr>
                <w:rFonts w:ascii="Times New Roman" w:hAnsi="Times New Roman"/>
                <w:b w:val="1"/>
                <w:color w:val="000000"/>
                <w:sz w:val="24"/>
              </w:rPr>
              <w:t>предложен</w:t>
            </w:r>
          </w:p>
        </w:tc>
      </w:tr>
      <w:tr>
        <w:trPr>
          <w:trHeight w:hRule="atLeast" w:val="900"/>
        </w:trPr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8000000">
            <w:pPr>
              <w:pStyle w:val="Style_1"/>
              <w:widowControl w:val="0"/>
              <w:numPr>
                <w:ilvl w:val="0"/>
                <w:numId w:val="2"/>
              </w:numPr>
              <w:spacing w:line="276" w:lineRule="auto"/>
              <w:ind/>
              <w:jc w:val="center"/>
              <w:rPr>
                <w:rFonts w:ascii="Times New Roman" w:hAnsi="Times New Roman"/>
              </w:rPr>
            </w:pPr>
          </w:p>
        </w:tc>
        <w:tc>
          <w:tcPr>
            <w:tcW w:type="dxa" w:w="35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top"/>
          </w:tcPr>
          <w:p w14:paraId="29000000">
            <w:pPr>
              <w:rPr>
                <w:rFonts w:ascii="Calibri" w:hAnsi="Calibri"/>
                <w:color w:themeColor="dark1" w:val="000000"/>
                <w:sz w:val="22"/>
              </w:rPr>
            </w:pPr>
            <w:r>
              <w:rPr>
                <w:rFonts w:ascii="Calibri" w:hAnsi="Calibri"/>
                <w:color w:themeColor="dark1" w:val="000000"/>
                <w:sz w:val="22"/>
              </w:rPr>
              <w:t>Запорожцева Дарья Павловна</w:t>
            </w:r>
          </w:p>
        </w:tc>
        <w:tc>
          <w:tcPr>
            <w:tcW w:type="dxa" w:w="51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top"/>
          </w:tcPr>
          <w:p w14:paraId="2A000000">
            <w:pPr>
              <w:rPr>
                <w:rFonts w:ascii="Calibri" w:hAnsi="Calibri"/>
                <w:color w:themeColor="dark1" w:val="000000"/>
                <w:sz w:val="22"/>
              </w:rPr>
            </w:pPr>
            <w:r>
              <w:rPr>
                <w:rFonts w:ascii="Calibri" w:hAnsi="Calibri"/>
                <w:color w:themeColor="dark1" w:val="000000"/>
                <w:sz w:val="22"/>
              </w:rPr>
              <w:t>собрание избирателей по месту работы</w:t>
            </w:r>
          </w:p>
        </w:tc>
      </w:tr>
    </w:tbl>
    <w:p w14:paraId="2B000000">
      <w:pPr>
        <w:rPr>
          <w:rFonts w:ascii="Times New Roman" w:hAnsi="Times New Roman"/>
          <w:sz w:val="28"/>
        </w:rPr>
      </w:pPr>
    </w:p>
    <w:p w14:paraId="2C000000">
      <w:pPr>
        <w:rPr>
          <w:rFonts w:ascii="Times New Roman" w:hAnsi="Times New Roman"/>
          <w:sz w:val="28"/>
        </w:rPr>
      </w:pPr>
    </w:p>
    <w:p w14:paraId="2D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</w:t>
      </w:r>
      <w:r>
        <w:rPr>
          <w:rFonts w:ascii="Times New Roman" w:hAnsi="Times New Roman"/>
          <w:sz w:val="28"/>
        </w:rPr>
        <w:t>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Ю.В. Романенко</w:t>
      </w:r>
    </w:p>
    <w:p w14:paraId="2E000000"/>
    <w:p w14:paraId="2F000000"/>
    <w:p w14:paraId="30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widowControl w:val="0"/>
        <w:ind w:hanging="360" w:left="360"/>
      </w:pPr>
    </w:lvl>
    <w:lvl w:ilvl="1">
      <w:start w:val="1"/>
      <w:numFmt w:val="lowerLetter"/>
      <w:lvlText w:val="%2."/>
      <w:lvlJc w:val="left"/>
      <w:pPr>
        <w:widowControl w:val="0"/>
        <w:ind w:hanging="360" w:left="1080"/>
      </w:pPr>
    </w:lvl>
    <w:lvl w:ilvl="2">
      <w:start w:val="1"/>
      <w:numFmt w:val="lowerRoman"/>
      <w:lvlText w:val="%3."/>
      <w:lvlJc w:val="right"/>
      <w:pPr>
        <w:widowControl w:val="0"/>
        <w:ind w:hanging="180" w:left="1800"/>
      </w:pPr>
    </w:lvl>
    <w:lvl w:ilvl="3">
      <w:start w:val="1"/>
      <w:numFmt w:val="decimal"/>
      <w:lvlText w:val="%4."/>
      <w:lvlJc w:val="left"/>
      <w:pPr>
        <w:widowControl w:val="0"/>
        <w:ind w:hanging="360" w:left="2520"/>
      </w:pPr>
    </w:lvl>
    <w:lvl w:ilvl="4">
      <w:start w:val="1"/>
      <w:numFmt w:val="lowerLetter"/>
      <w:lvlText w:val="%5."/>
      <w:lvlJc w:val="left"/>
      <w:pPr>
        <w:widowControl w:val="0"/>
        <w:ind w:hanging="360" w:left="3240"/>
      </w:pPr>
    </w:lvl>
    <w:lvl w:ilvl="5">
      <w:start w:val="1"/>
      <w:numFmt w:val="lowerRoman"/>
      <w:lvlText w:val="%6."/>
      <w:lvlJc w:val="right"/>
      <w:pPr>
        <w:widowControl w:val="0"/>
        <w:ind w:hanging="180" w:left="3960"/>
      </w:pPr>
    </w:lvl>
    <w:lvl w:ilvl="6">
      <w:start w:val="1"/>
      <w:numFmt w:val="decimal"/>
      <w:lvlText w:val="%7."/>
      <w:lvlJc w:val="left"/>
      <w:pPr>
        <w:widowControl w:val="0"/>
        <w:ind w:hanging="360" w:left="4680"/>
      </w:pPr>
    </w:lvl>
    <w:lvl w:ilvl="7">
      <w:start w:val="1"/>
      <w:numFmt w:val="lowerLetter"/>
      <w:lvlText w:val="%8."/>
      <w:lvlJc w:val="left"/>
      <w:pPr>
        <w:widowControl w:val="0"/>
        <w:ind w:hanging="360" w:left="5400"/>
      </w:pPr>
    </w:lvl>
    <w:lvl w:ilvl="8">
      <w:start w:val="1"/>
      <w:numFmt w:val="lowerRoman"/>
      <w:lvlText w:val="%9."/>
      <w:lvlJc w:val="right"/>
      <w:pPr>
        <w:widowControl w:val="0"/>
        <w:ind w:hanging="180" w:left="6120"/>
      </w:pPr>
    </w:lvl>
  </w:abstractNum>
  <w:abstractNum w:abstractNumId="1">
    <w:lvl w:ilvl="0">
      <w:start w:val="1"/>
      <w:numFmt w:val="decimal"/>
      <w:lvlText w:val="%1."/>
      <w:lvlJc w:val="left"/>
      <w:pPr>
        <w:widowControl w:val="0"/>
        <w:ind w:hanging="360" w:left="769"/>
      </w:pPr>
    </w:lvl>
    <w:lvl w:ilvl="1">
      <w:start w:val="1"/>
      <w:numFmt w:val="lowerLetter"/>
      <w:lvlText w:val="%2."/>
      <w:lvlJc w:val="left"/>
      <w:pPr>
        <w:widowControl w:val="0"/>
        <w:ind w:hanging="360" w:left="1489"/>
      </w:pPr>
    </w:lvl>
    <w:lvl w:ilvl="2">
      <w:start w:val="1"/>
      <w:numFmt w:val="lowerRoman"/>
      <w:lvlText w:val="%3."/>
      <w:lvlJc w:val="right"/>
      <w:pPr>
        <w:widowControl w:val="0"/>
        <w:ind w:hanging="180" w:left="2209"/>
      </w:pPr>
    </w:lvl>
    <w:lvl w:ilvl="3">
      <w:start w:val="1"/>
      <w:numFmt w:val="decimal"/>
      <w:lvlText w:val="%4."/>
      <w:lvlJc w:val="left"/>
      <w:pPr>
        <w:widowControl w:val="0"/>
        <w:ind w:hanging="360" w:left="2929"/>
      </w:pPr>
    </w:lvl>
    <w:lvl w:ilvl="4">
      <w:start w:val="1"/>
      <w:numFmt w:val="lowerLetter"/>
      <w:lvlText w:val="%5."/>
      <w:lvlJc w:val="left"/>
      <w:pPr>
        <w:widowControl w:val="0"/>
        <w:ind w:hanging="360" w:left="3649"/>
      </w:pPr>
    </w:lvl>
    <w:lvl w:ilvl="5">
      <w:start w:val="1"/>
      <w:numFmt w:val="lowerRoman"/>
      <w:lvlText w:val="%6."/>
      <w:lvlJc w:val="right"/>
      <w:pPr>
        <w:widowControl w:val="0"/>
        <w:ind w:hanging="180" w:left="4369"/>
      </w:pPr>
    </w:lvl>
    <w:lvl w:ilvl="6">
      <w:start w:val="1"/>
      <w:numFmt w:val="decimal"/>
      <w:lvlText w:val="%7."/>
      <w:lvlJc w:val="left"/>
      <w:pPr>
        <w:widowControl w:val="0"/>
        <w:ind w:hanging="360" w:left="5089"/>
      </w:pPr>
    </w:lvl>
    <w:lvl w:ilvl="7">
      <w:start w:val="1"/>
      <w:numFmt w:val="lowerLetter"/>
      <w:lvlText w:val="%8."/>
      <w:lvlJc w:val="left"/>
      <w:pPr>
        <w:widowControl w:val="0"/>
        <w:ind w:hanging="360" w:left="5809"/>
      </w:pPr>
    </w:lvl>
    <w:lvl w:ilvl="8">
      <w:start w:val="1"/>
      <w:numFmt w:val="lowerRoman"/>
      <w:lvlText w:val="%9."/>
      <w:lvlJc w:val="right"/>
      <w:pPr>
        <w:widowControl w:val="0"/>
        <w:ind w:hanging="180" w:left="6529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4"/>
    <w:link w:val="Style_7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4"/>
    <w:link w:val="Style_8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Balloon Text"/>
    <w:basedOn w:val="Style_4"/>
    <w:link w:val="Style_9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9_ch" w:type="character">
    <w:name w:val="Balloon Text"/>
    <w:basedOn w:val="Style_4_ch"/>
    <w:link w:val="Style_9"/>
    <w:rPr>
      <w:rFonts w:ascii="Tahoma" w:hAnsi="Tahoma"/>
      <w:sz w:val="16"/>
    </w:rPr>
  </w:style>
  <w:style w:styleId="Style_10" w:type="paragraph">
    <w:name w:val="Endnote"/>
    <w:link w:val="Style_10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0_ch" w:type="character">
    <w:name w:val="Endnote"/>
    <w:link w:val="Style_10"/>
    <w:rPr>
      <w:rFonts w:ascii="XO Thames" w:hAnsi="XO Thames"/>
      <w:sz w:val="22"/>
    </w:rPr>
  </w:style>
  <w:style w:styleId="Style_11" w:type="paragraph">
    <w:name w:val="heading 3"/>
    <w:next w:val="Style_4"/>
    <w:link w:val="Style_11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2" w:type="paragraph">
    <w:name w:val="List Paragraph"/>
    <w:basedOn w:val="Style_4"/>
    <w:link w:val="Style_2_ch"/>
    <w:pPr>
      <w:widowControl w:val="0"/>
      <w:spacing w:after="0" w:line="240" w:lineRule="auto"/>
      <w:ind w:firstLine="0" w:left="720"/>
      <w:contextualSpacing w:val="1"/>
    </w:pPr>
    <w:rPr>
      <w:rFonts w:ascii="Times New Roman" w:hAnsi="Times New Roman"/>
      <w:sz w:val="28"/>
    </w:rPr>
  </w:style>
  <w:style w:styleId="Style_2_ch" w:type="character">
    <w:name w:val="List Paragraph"/>
    <w:basedOn w:val="Style_4_ch"/>
    <w:link w:val="Style_2"/>
    <w:rPr>
      <w:rFonts w:ascii="Times New Roman" w:hAnsi="Times New Roman"/>
      <w:sz w:val="28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12" w:type="paragraph">
    <w:name w:val="toc 3"/>
    <w:next w:val="Style_4"/>
    <w:link w:val="Style_12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2_ch" w:type="character">
    <w:name w:val="toc 3"/>
    <w:link w:val="Style_12"/>
    <w:rPr>
      <w:rFonts w:ascii="XO Thames" w:hAnsi="XO Thames"/>
      <w:sz w:val="28"/>
    </w:rPr>
  </w:style>
  <w:style w:styleId="Style_13" w:type="paragraph">
    <w:name w:val="heading 5"/>
    <w:next w:val="Style_4"/>
    <w:link w:val="Style_13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4"/>
    <w:link w:val="Style_14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4"/>
    <w:link w:val="Style_17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widowControl w:val="0"/>
      <w:spacing w:line="240" w:lineRule="auto"/>
      <w:ind/>
      <w:jc w:val="both"/>
    </w:pPr>
    <w:rPr>
      <w:rFonts w:ascii="XO Thames" w:hAnsi="XO Thames"/>
      <w:sz w:val="28"/>
    </w:rPr>
  </w:style>
  <w:style w:styleId="Style_18_ch" w:type="character">
    <w:name w:val="Header and Footer"/>
    <w:link w:val="Style_18"/>
    <w:rPr>
      <w:rFonts w:ascii="XO Thames" w:hAnsi="XO Thames"/>
      <w:sz w:val="28"/>
    </w:rPr>
  </w:style>
  <w:style w:styleId="Style_19" w:type="paragraph">
    <w:name w:val="toc 9"/>
    <w:next w:val="Style_4"/>
    <w:link w:val="Style_19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Default Paragraph Font"/>
    <w:link w:val="Style_20_ch"/>
  </w:style>
  <w:style w:styleId="Style_20_ch" w:type="character">
    <w:name w:val="Default Paragraph Font"/>
    <w:link w:val="Style_20"/>
  </w:style>
  <w:style w:styleId="Style_21" w:type="paragraph">
    <w:name w:val="toc 8"/>
    <w:next w:val="Style_4"/>
    <w:link w:val="Style_21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1_ch" w:type="character">
    <w:name w:val="toc 8"/>
    <w:link w:val="Style_21"/>
    <w:rPr>
      <w:rFonts w:ascii="XO Thames" w:hAnsi="XO Thames"/>
      <w:sz w:val="28"/>
    </w:rPr>
  </w:style>
  <w:style w:styleId="Style_22" w:type="paragraph">
    <w:name w:val="toc 5"/>
    <w:next w:val="Style_4"/>
    <w:link w:val="Style_22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2_ch" w:type="character">
    <w:name w:val="toc 5"/>
    <w:link w:val="Style_22"/>
    <w:rPr>
      <w:rFonts w:ascii="XO Thames" w:hAnsi="XO Thames"/>
      <w:sz w:val="28"/>
    </w:rPr>
  </w:style>
  <w:style w:styleId="Style_23" w:type="paragraph">
    <w:name w:val="Subtitle"/>
    <w:next w:val="Style_4"/>
    <w:link w:val="Style_23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3_ch" w:type="character">
    <w:name w:val="Subtitle"/>
    <w:link w:val="Style_23"/>
    <w:rPr>
      <w:rFonts w:ascii="XO Thames" w:hAnsi="XO Thames"/>
      <w:i w:val="1"/>
      <w:sz w:val="24"/>
    </w:rPr>
  </w:style>
  <w:style w:styleId="Style_24" w:type="paragraph">
    <w:name w:val="Title"/>
    <w:next w:val="Style_4"/>
    <w:link w:val="Style_24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4_ch" w:type="character">
    <w:name w:val="Title"/>
    <w:link w:val="Style_24"/>
    <w:rPr>
      <w:rFonts w:ascii="XO Thames" w:hAnsi="XO Thames"/>
      <w:b w:val="1"/>
      <w:caps w:val="1"/>
      <w:sz w:val="40"/>
    </w:rPr>
  </w:style>
  <w:style w:styleId="Style_25" w:type="paragraph">
    <w:name w:val="heading 4"/>
    <w:next w:val="Style_4"/>
    <w:link w:val="Style_25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5_ch" w:type="character">
    <w:name w:val="heading 4"/>
    <w:link w:val="Style_25"/>
    <w:rPr>
      <w:rFonts w:ascii="XO Thames" w:hAnsi="XO Thames"/>
      <w:b w:val="1"/>
      <w:sz w:val="24"/>
    </w:rPr>
  </w:style>
  <w:style w:styleId="Style_26" w:type="paragraph">
    <w:name w:val="heading 2"/>
    <w:next w:val="Style_4"/>
    <w:link w:val="Style_26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6_ch" w:type="character">
    <w:name w:val="heading 2"/>
    <w:link w:val="Style_26"/>
    <w:rPr>
      <w:rFonts w:ascii="XO Thames" w:hAnsi="XO Thames"/>
      <w:b w:val="1"/>
      <w:sz w:val="28"/>
    </w:rPr>
  </w:style>
  <w:style w:default="1" w:styleId="Style_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8" Target="numbering.xml" Type="http://schemas.openxmlformats.org/officeDocument/2006/relationships/numbering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2024-08-06T14:35:03Z</dcterms:created>
  <dcterms:modified xsi:type="dcterms:W3CDTF">2025-08-14T07:22:29Z</dcterms:modified>
</cp:coreProperties>
</file>