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F10" w:rsidRDefault="007F3938">
      <w:pPr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5F10" w:rsidRDefault="00EA5F10">
      <w:pPr>
        <w:pStyle w:val="af2"/>
        <w:rPr>
          <w:sz w:val="16"/>
        </w:rPr>
      </w:pPr>
    </w:p>
    <w:p w:rsidR="00EA5F10" w:rsidRDefault="007F3938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EA5F10" w:rsidRDefault="007F3938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EA5F10" w:rsidRDefault="00EA5F10">
      <w:pPr>
        <w:pStyle w:val="af0"/>
        <w:rPr>
          <w:sz w:val="20"/>
          <w:u w:val="none"/>
        </w:rPr>
      </w:pPr>
    </w:p>
    <w:p w:rsidR="00EA5F10" w:rsidRDefault="007F3938">
      <w:pPr>
        <w:pStyle w:val="10"/>
        <w:rPr>
          <w:b/>
          <w:sz w:val="32"/>
        </w:rPr>
      </w:pPr>
      <w:r>
        <w:rPr>
          <w:b/>
          <w:sz w:val="32"/>
        </w:rPr>
        <w:t>ПОСТАНОВЛЕНИЕ</w:t>
      </w:r>
    </w:p>
    <w:p w:rsidR="00EA5F10" w:rsidRDefault="00EA5F10">
      <w:pPr>
        <w:pStyle w:val="ae"/>
        <w:tabs>
          <w:tab w:val="left" w:pos="708"/>
        </w:tabs>
        <w:rPr>
          <w:sz w:val="16"/>
        </w:rPr>
      </w:pPr>
    </w:p>
    <w:p w:rsidR="00EA5F10" w:rsidRDefault="007F3938">
      <w:pPr>
        <w:rPr>
          <w:sz w:val="28"/>
        </w:rPr>
      </w:pPr>
      <w:r>
        <w:rPr>
          <w:sz w:val="28"/>
        </w:rPr>
        <w:t>24 июня 2025 г.                                                                                            № 152-3</w:t>
      </w:r>
    </w:p>
    <w:p w:rsidR="00EA5F10" w:rsidRDefault="007F3938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EA5F10" w:rsidRDefault="00EA5F10">
      <w:pPr>
        <w:jc w:val="center"/>
        <w:rPr>
          <w:sz w:val="28"/>
        </w:rPr>
      </w:pPr>
    </w:p>
    <w:p w:rsidR="00EA5F10" w:rsidRDefault="00EA5F10">
      <w:pPr>
        <w:jc w:val="center"/>
        <w:rPr>
          <w:sz w:val="16"/>
        </w:rPr>
      </w:pPr>
    </w:p>
    <w:p w:rsidR="00EA5F10" w:rsidRDefault="007F3938">
      <w:pPr>
        <w:tabs>
          <w:tab w:val="left" w:pos="7938"/>
          <w:tab w:val="left" w:pos="8647"/>
        </w:tabs>
        <w:ind w:left="1701" w:right="1417"/>
        <w:jc w:val="both"/>
        <w:rPr>
          <w:b/>
          <w:sz w:val="28"/>
        </w:rPr>
      </w:pPr>
      <w:r>
        <w:rPr>
          <w:b/>
          <w:sz w:val="28"/>
        </w:rPr>
        <w:t>О группе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 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 при проведении выборов Губе</w:t>
      </w:r>
      <w:r>
        <w:rPr>
          <w:b/>
          <w:sz w:val="28"/>
        </w:rPr>
        <w:t>рнатора Ростовской области</w:t>
      </w:r>
    </w:p>
    <w:p w:rsidR="00EA5F10" w:rsidRDefault="00EA5F10">
      <w:pPr>
        <w:tabs>
          <w:tab w:val="left" w:pos="7938"/>
          <w:tab w:val="left" w:pos="8647"/>
        </w:tabs>
        <w:ind w:left="1701" w:right="1417"/>
        <w:jc w:val="both"/>
        <w:rPr>
          <w:b/>
          <w:sz w:val="28"/>
        </w:rPr>
      </w:pPr>
    </w:p>
    <w:p w:rsidR="00EA5F10" w:rsidRDefault="007F3938">
      <w:pPr>
        <w:ind w:right="-143" w:firstLine="510"/>
        <w:jc w:val="both"/>
        <w:rPr>
          <w:sz w:val="28"/>
        </w:rPr>
      </w:pPr>
      <w:r>
        <w:rPr>
          <w:sz w:val="28"/>
        </w:rPr>
        <w:tab/>
        <w:t xml:space="preserve">В соответствии с пунктом 3 статьи 74 Федерального закона                              от 12.06.2002 № 67-ФЗ «Об основных гарантиях избирательных прав и права на участие в референдуме граждан Российской Федерации», статьями 23, </w:t>
      </w:r>
      <w:r>
        <w:rPr>
          <w:sz w:val="28"/>
        </w:rPr>
        <w:t>24 Федерального закона от 10.01.2003 № 20-ФЗ «О Государственной автоматизированной системе Российской Федерации «Выборы»,</w:t>
      </w:r>
      <w:r>
        <w:rPr>
          <w:sz w:val="28"/>
        </w:rPr>
        <w:t xml:space="preserve"> Территориальная избирательная комиссия города Таганрога (восточная) Ростовской области</w:t>
      </w:r>
    </w:p>
    <w:p w:rsidR="00EA5F10" w:rsidRDefault="007F3938">
      <w:pPr>
        <w:ind w:right="-185"/>
        <w:jc w:val="center"/>
        <w:rPr>
          <w:sz w:val="28"/>
        </w:rPr>
      </w:pPr>
      <w:r>
        <w:rPr>
          <w:sz w:val="28"/>
        </w:rPr>
        <w:t xml:space="preserve"> ПОСТАНОВЛЯЕТ:</w:t>
      </w:r>
    </w:p>
    <w:p w:rsidR="00EA5F10" w:rsidRDefault="00EA5F10">
      <w:pPr>
        <w:ind w:firstLine="708"/>
        <w:jc w:val="center"/>
        <w:rPr>
          <w:sz w:val="16"/>
        </w:rPr>
      </w:pPr>
    </w:p>
    <w:p w:rsidR="00EA5F10" w:rsidRDefault="00EA5F10">
      <w:pPr>
        <w:tabs>
          <w:tab w:val="left" w:pos="0"/>
        </w:tabs>
        <w:contextualSpacing/>
        <w:jc w:val="center"/>
        <w:rPr>
          <w:sz w:val="28"/>
        </w:rPr>
      </w:pPr>
    </w:p>
    <w:p w:rsidR="00EA5F10" w:rsidRDefault="007F3938">
      <w:pPr>
        <w:numPr>
          <w:ilvl w:val="0"/>
          <w:numId w:val="1"/>
        </w:numPr>
        <w:spacing w:line="360" w:lineRule="auto"/>
        <w:ind w:left="0" w:firstLine="709"/>
        <w:jc w:val="both"/>
      </w:pPr>
      <w:r>
        <w:rPr>
          <w:sz w:val="28"/>
        </w:rPr>
        <w:t xml:space="preserve">Утвердить Положение о группе </w:t>
      </w:r>
      <w:r>
        <w:rPr>
          <w:sz w:val="28"/>
        </w:rPr>
        <w:t>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 при проведении выборов Губернатора Ро</w:t>
      </w:r>
      <w:r>
        <w:rPr>
          <w:sz w:val="28"/>
        </w:rPr>
        <w:t xml:space="preserve">стовской области согласно приложению.    </w:t>
      </w:r>
    </w:p>
    <w:p w:rsidR="00EA5F10" w:rsidRDefault="007F3938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2. Образовать группу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</w:t>
      </w:r>
      <w:r>
        <w:rPr>
          <w:sz w:val="28"/>
        </w:rPr>
        <w:lastRenderedPageBreak/>
        <w:t>Таганрога (</w:t>
      </w:r>
      <w:proofErr w:type="gramStart"/>
      <w:r>
        <w:rPr>
          <w:sz w:val="28"/>
        </w:rPr>
        <w:t>вост</w:t>
      </w:r>
      <w:r>
        <w:rPr>
          <w:sz w:val="28"/>
        </w:rPr>
        <w:t>очная</w:t>
      </w:r>
      <w:proofErr w:type="gramEnd"/>
      <w:r>
        <w:rPr>
          <w:sz w:val="28"/>
        </w:rPr>
        <w:t>) Ростовской области при проведении выборов Губернатора Ростовской области  в следующем составе:</w:t>
      </w:r>
    </w:p>
    <w:p w:rsidR="00EA5F10" w:rsidRDefault="007F3938">
      <w:pPr>
        <w:spacing w:line="360" w:lineRule="auto"/>
        <w:ind w:firstLine="142"/>
        <w:jc w:val="both"/>
        <w:rPr>
          <w:sz w:val="28"/>
        </w:rPr>
      </w:pPr>
      <w:r>
        <w:rPr>
          <w:sz w:val="28"/>
        </w:rPr>
        <w:t xml:space="preserve">–  Перевозчиков Иосиф </w:t>
      </w:r>
      <w:proofErr w:type="spellStart"/>
      <w:r>
        <w:rPr>
          <w:sz w:val="28"/>
        </w:rPr>
        <w:t>Шотаевич</w:t>
      </w:r>
      <w:proofErr w:type="spellEnd"/>
      <w:r>
        <w:rPr>
          <w:sz w:val="28"/>
        </w:rPr>
        <w:t xml:space="preserve"> - член ТИК с правом решающего голоса;</w:t>
      </w:r>
    </w:p>
    <w:p w:rsidR="00EA5F10" w:rsidRDefault="007F3938">
      <w:pPr>
        <w:spacing w:line="360" w:lineRule="auto"/>
        <w:ind w:firstLine="142"/>
        <w:jc w:val="both"/>
        <w:rPr>
          <w:sz w:val="28"/>
        </w:rPr>
      </w:pPr>
      <w:r>
        <w:rPr>
          <w:sz w:val="28"/>
        </w:rPr>
        <w:t xml:space="preserve">– </w:t>
      </w:r>
      <w:proofErr w:type="spellStart"/>
      <w:r>
        <w:rPr>
          <w:sz w:val="28"/>
        </w:rPr>
        <w:t>Попружный</w:t>
      </w:r>
      <w:proofErr w:type="spellEnd"/>
      <w:r>
        <w:rPr>
          <w:sz w:val="28"/>
        </w:rPr>
        <w:t xml:space="preserve"> Владислав Михайлович – член ТИК с правом решающего голоса;</w:t>
      </w:r>
    </w:p>
    <w:p w:rsidR="00EA5F10" w:rsidRDefault="007F3938">
      <w:pPr>
        <w:spacing w:line="360" w:lineRule="auto"/>
        <w:ind w:firstLine="142"/>
        <w:jc w:val="both"/>
        <w:rPr>
          <w:sz w:val="28"/>
        </w:rPr>
      </w:pPr>
      <w:r>
        <w:rPr>
          <w:sz w:val="28"/>
        </w:rPr>
        <w:t xml:space="preserve">– </w:t>
      </w:r>
      <w:proofErr w:type="spellStart"/>
      <w:r>
        <w:rPr>
          <w:sz w:val="28"/>
        </w:rPr>
        <w:t>Тюльпина</w:t>
      </w:r>
      <w:proofErr w:type="spellEnd"/>
      <w:r>
        <w:rPr>
          <w:sz w:val="28"/>
        </w:rPr>
        <w:t xml:space="preserve"> Юли</w:t>
      </w:r>
      <w:r>
        <w:rPr>
          <w:sz w:val="28"/>
        </w:rPr>
        <w:t>я Сергеевна – член ТИК с правом решающего голоса;</w:t>
      </w:r>
    </w:p>
    <w:p w:rsidR="00EA5F10" w:rsidRDefault="007F3938">
      <w:pPr>
        <w:spacing w:line="360" w:lineRule="auto"/>
        <w:ind w:firstLine="142"/>
        <w:jc w:val="both"/>
        <w:rPr>
          <w:sz w:val="28"/>
        </w:rPr>
      </w:pPr>
      <w:r>
        <w:rPr>
          <w:sz w:val="28"/>
        </w:rPr>
        <w:t>– Абраменко Сергей Алексеевич – член ТИК с правом решающего голоса.</w:t>
      </w:r>
    </w:p>
    <w:p w:rsidR="00EA5F10" w:rsidRDefault="007F3938">
      <w:pPr>
        <w:spacing w:line="360" w:lineRule="auto"/>
        <w:ind w:right="51" w:firstLine="567"/>
        <w:contextualSpacing/>
        <w:jc w:val="both"/>
        <w:rPr>
          <w:sz w:val="28"/>
        </w:rPr>
      </w:pPr>
      <w:r>
        <w:rPr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 xml:space="preserve">) Ростовской области     </w:t>
      </w:r>
      <w:r>
        <w:rPr>
          <w:sz w:val="28"/>
        </w:rPr>
        <w:t xml:space="preserve">      в сети Интернет.</w:t>
      </w:r>
    </w:p>
    <w:p w:rsidR="00EA5F10" w:rsidRDefault="007F3938">
      <w:pPr>
        <w:spacing w:line="360" w:lineRule="auto"/>
        <w:ind w:right="51" w:firstLine="567"/>
        <w:contextualSpacing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               на председателя Территориальной избирательной комиссии города Таганрога (восточная) Ростовской области  В.Г. Ерасова. </w:t>
      </w:r>
    </w:p>
    <w:p w:rsidR="00EA5F10" w:rsidRDefault="00EA5F10">
      <w:pPr>
        <w:pStyle w:val="ac"/>
        <w:spacing w:line="360" w:lineRule="auto"/>
        <w:ind w:left="0" w:firstLine="360"/>
        <w:jc w:val="both"/>
        <w:rPr>
          <w:sz w:val="28"/>
        </w:rPr>
      </w:pPr>
    </w:p>
    <w:p w:rsidR="00EA5F10" w:rsidRDefault="00EA5F10">
      <w:pPr>
        <w:ind w:firstLine="708"/>
        <w:jc w:val="both"/>
        <w:rPr>
          <w:sz w:val="28"/>
        </w:rPr>
      </w:pPr>
    </w:p>
    <w:p w:rsidR="00EA5F10" w:rsidRDefault="007F3938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</w:t>
      </w:r>
      <w:r>
        <w:rPr>
          <w:sz w:val="28"/>
        </w:rPr>
        <w:t>сов</w:t>
      </w:r>
    </w:p>
    <w:p w:rsidR="00EA5F10" w:rsidRDefault="00EA5F10">
      <w:pPr>
        <w:jc w:val="both"/>
        <w:rPr>
          <w:sz w:val="28"/>
        </w:rPr>
      </w:pPr>
    </w:p>
    <w:p w:rsidR="00EA5F10" w:rsidRDefault="00EA5F10">
      <w:pPr>
        <w:pStyle w:val="4"/>
      </w:pPr>
    </w:p>
    <w:p w:rsidR="00EA5F10" w:rsidRDefault="007F3938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EA5F10"/>
    <w:p w:rsidR="00EA5F10" w:rsidRDefault="007F3938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</w:rPr>
      </w:pPr>
      <w:r>
        <w:rPr>
          <w:rFonts w:ascii="Times New Roman" w:hAnsi="Times New Roman"/>
          <w:b w:val="0"/>
          <w:i w:val="0"/>
          <w:sz w:val="24"/>
        </w:rPr>
        <w:lastRenderedPageBreak/>
        <w:t>Утверждено</w:t>
      </w:r>
    </w:p>
    <w:p w:rsidR="00EA5F10" w:rsidRDefault="007F3938">
      <w:pPr>
        <w:pStyle w:val="2"/>
        <w:keepNext w:val="0"/>
        <w:widowControl w:val="0"/>
        <w:ind w:left="5529"/>
        <w:contextualSpacing/>
        <w:jc w:val="center"/>
        <w:rPr>
          <w:rFonts w:ascii="Times New Roman" w:hAnsi="Times New Roman"/>
          <w:b w:val="0"/>
          <w:i w:val="0"/>
          <w:sz w:val="24"/>
        </w:rPr>
      </w:pPr>
      <w:r>
        <w:rPr>
          <w:rFonts w:ascii="Times New Roman" w:hAnsi="Times New Roman"/>
          <w:b w:val="0"/>
          <w:i w:val="0"/>
          <w:sz w:val="24"/>
        </w:rPr>
        <w:t>постановлением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 w:val="0"/>
          <w:i w:val="0"/>
          <w:sz w:val="24"/>
        </w:rPr>
        <w:t>восточная</w:t>
      </w:r>
      <w:proofErr w:type="gramEnd"/>
      <w:r>
        <w:rPr>
          <w:rFonts w:ascii="Times New Roman" w:hAnsi="Times New Roman"/>
          <w:b w:val="0"/>
          <w:i w:val="0"/>
          <w:sz w:val="24"/>
        </w:rPr>
        <w:t xml:space="preserve">) </w:t>
      </w:r>
      <w:r>
        <w:rPr>
          <w:rFonts w:ascii="Times New Roman" w:hAnsi="Times New Roman"/>
          <w:b w:val="0"/>
          <w:i w:val="0"/>
          <w:sz w:val="24"/>
        </w:rPr>
        <w:br/>
        <w:t>Ростовской области</w:t>
      </w:r>
    </w:p>
    <w:p w:rsidR="00EA5F10" w:rsidRDefault="007F3938">
      <w:pPr>
        <w:widowControl w:val="0"/>
        <w:ind w:left="5580"/>
        <w:contextualSpacing/>
        <w:jc w:val="center"/>
      </w:pPr>
      <w:r>
        <w:t>от 24.06.2025 № 152-3</w:t>
      </w:r>
    </w:p>
    <w:p w:rsidR="00EA5F10" w:rsidRDefault="00EA5F10">
      <w:pPr>
        <w:widowControl w:val="0"/>
        <w:jc w:val="center"/>
        <w:rPr>
          <w:sz w:val="28"/>
        </w:rPr>
      </w:pPr>
    </w:p>
    <w:p w:rsidR="00EA5F10" w:rsidRDefault="00EA5F10">
      <w:pPr>
        <w:widowControl w:val="0"/>
        <w:jc w:val="center"/>
        <w:rPr>
          <w:b/>
          <w:sz w:val="28"/>
        </w:rPr>
      </w:pPr>
    </w:p>
    <w:p w:rsidR="00EA5F10" w:rsidRDefault="007F3938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ПОЛОЖЕНИЕ</w:t>
      </w:r>
    </w:p>
    <w:p w:rsidR="00EA5F10" w:rsidRDefault="007F3938">
      <w:pPr>
        <w:tabs>
          <w:tab w:val="left" w:pos="8364"/>
        </w:tabs>
        <w:ind w:left="1418" w:right="1273"/>
        <w:jc w:val="both"/>
        <w:rPr>
          <w:b/>
          <w:sz w:val="28"/>
        </w:rPr>
      </w:pPr>
      <w:r>
        <w:rPr>
          <w:b/>
          <w:sz w:val="28"/>
        </w:rPr>
        <w:t xml:space="preserve">о группе контроля </w:t>
      </w:r>
      <w:r>
        <w:rPr>
          <w:b/>
          <w:sz w:val="28"/>
        </w:rPr>
        <w:t>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  при проведении выборов Губернатора Ростовской</w:t>
      </w:r>
      <w:r>
        <w:rPr>
          <w:b/>
          <w:sz w:val="28"/>
        </w:rPr>
        <w:t xml:space="preserve"> области</w:t>
      </w:r>
    </w:p>
    <w:p w:rsidR="00EA5F10" w:rsidRDefault="007F3938">
      <w:pPr>
        <w:tabs>
          <w:tab w:val="left" w:pos="8364"/>
        </w:tabs>
        <w:ind w:left="1418" w:right="1273"/>
        <w:jc w:val="both"/>
      </w:pPr>
      <w:r>
        <w:rPr>
          <w:b/>
          <w:sz w:val="28"/>
        </w:rPr>
        <w:t xml:space="preserve">                         </w:t>
      </w:r>
    </w:p>
    <w:p w:rsidR="00EA5F10" w:rsidRDefault="007F3938">
      <w:pPr>
        <w:widowControl w:val="0"/>
        <w:numPr>
          <w:ilvl w:val="0"/>
          <w:numId w:val="2"/>
        </w:numPr>
        <w:spacing w:after="200" w:line="360" w:lineRule="auto"/>
        <w:jc w:val="center"/>
        <w:rPr>
          <w:b/>
          <w:sz w:val="28"/>
        </w:rPr>
      </w:pPr>
      <w:r>
        <w:rPr>
          <w:b/>
          <w:sz w:val="28"/>
        </w:rPr>
        <w:t>Общие положения</w:t>
      </w:r>
    </w:p>
    <w:p w:rsidR="00EA5F10" w:rsidRDefault="007F3938">
      <w:pPr>
        <w:widowControl w:val="0"/>
        <w:numPr>
          <w:ilvl w:val="1"/>
          <w:numId w:val="2"/>
        </w:numPr>
        <w:tabs>
          <w:tab w:val="left" w:pos="851"/>
          <w:tab w:val="left" w:pos="1134"/>
        </w:tabs>
        <w:spacing w:line="360" w:lineRule="auto"/>
        <w:ind w:left="0" w:firstLine="426"/>
        <w:jc w:val="both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Группа контроля за использованием комплекса средств автоматизации Государственной автоматизированной системы Российской Федерации «Выборы» Территориальной избирательной комиссии города Таганрога </w:t>
      </w:r>
      <w:r>
        <w:rPr>
          <w:sz w:val="28"/>
        </w:rPr>
        <w:t>(восточная) Ростовской области при проведении выборов Губернатора Ростовской области (далее – группа контроля) образуется                 в соответствии с пунктом 3 статьи 74 Федерального закона                              от 12.06.2002 № 67-ФЗ «Об основн</w:t>
      </w:r>
      <w:r>
        <w:rPr>
          <w:sz w:val="28"/>
        </w:rPr>
        <w:t>ых гарантиях избирательных прав и права на участие в референдуме граждан Российской Федерации», статьями 23, 24</w:t>
      </w:r>
      <w:proofErr w:type="gramEnd"/>
      <w:r>
        <w:rPr>
          <w:sz w:val="28"/>
        </w:rPr>
        <w:t xml:space="preserve"> Федерального закона от 10.01.2003 № 20-ФЗ «О Государственной автоматизированной системе Российской Федерации «Выборы».</w:t>
      </w:r>
    </w:p>
    <w:p w:rsidR="00EA5F10" w:rsidRDefault="007F3938">
      <w:pPr>
        <w:widowControl w:val="0"/>
        <w:numPr>
          <w:ilvl w:val="1"/>
          <w:numId w:val="2"/>
        </w:numPr>
        <w:tabs>
          <w:tab w:val="left" w:pos="851"/>
          <w:tab w:val="left" w:pos="1134"/>
        </w:tabs>
        <w:spacing w:line="360" w:lineRule="auto"/>
        <w:ind w:left="0" w:firstLine="426"/>
        <w:jc w:val="both"/>
        <w:rPr>
          <w:sz w:val="28"/>
        </w:rPr>
      </w:pPr>
      <w:r>
        <w:rPr>
          <w:sz w:val="28"/>
        </w:rPr>
        <w:t xml:space="preserve"> Численный  состав группы</w:t>
      </w:r>
      <w:r>
        <w:rPr>
          <w:sz w:val="28"/>
        </w:rPr>
        <w:t xml:space="preserve"> контроля - 3 человека.</w:t>
      </w:r>
    </w:p>
    <w:p w:rsidR="00EA5F10" w:rsidRDefault="007F3938">
      <w:pPr>
        <w:widowControl w:val="0"/>
        <w:numPr>
          <w:ilvl w:val="1"/>
          <w:numId w:val="2"/>
        </w:numPr>
        <w:tabs>
          <w:tab w:val="left" w:pos="851"/>
          <w:tab w:val="left" w:pos="1276"/>
        </w:tabs>
        <w:spacing w:line="360" w:lineRule="auto"/>
        <w:ind w:left="0" w:firstLine="426"/>
        <w:jc w:val="both"/>
        <w:rPr>
          <w:sz w:val="28"/>
        </w:rPr>
      </w:pPr>
      <w:r>
        <w:rPr>
          <w:sz w:val="28"/>
        </w:rPr>
        <w:t>Члены группы контроля избирают из своего состава руководителя группы контроля.</w:t>
      </w:r>
    </w:p>
    <w:p w:rsidR="00EA5F10" w:rsidRDefault="007F3938">
      <w:pPr>
        <w:widowControl w:val="0"/>
        <w:numPr>
          <w:ilvl w:val="0"/>
          <w:numId w:val="2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line="360" w:lineRule="auto"/>
        <w:ind w:left="851" w:right="706" w:firstLine="0"/>
        <w:jc w:val="center"/>
        <w:rPr>
          <w:b/>
          <w:sz w:val="28"/>
        </w:rPr>
      </w:pPr>
      <w:r>
        <w:rPr>
          <w:b/>
          <w:sz w:val="28"/>
        </w:rPr>
        <w:t>Права группы контроля</w:t>
      </w:r>
    </w:p>
    <w:p w:rsidR="00EA5F10" w:rsidRDefault="007F3938">
      <w:pPr>
        <w:widowControl w:val="0"/>
        <w:numPr>
          <w:ilvl w:val="1"/>
          <w:numId w:val="2"/>
        </w:numPr>
        <w:tabs>
          <w:tab w:val="left" w:pos="0"/>
          <w:tab w:val="left" w:pos="567"/>
          <w:tab w:val="left" w:pos="709"/>
          <w:tab w:val="left" w:pos="993"/>
        </w:tabs>
        <w:spacing w:line="360" w:lineRule="auto"/>
        <w:ind w:left="0" w:firstLine="426"/>
        <w:jc w:val="both"/>
        <w:rPr>
          <w:sz w:val="28"/>
        </w:rPr>
      </w:pPr>
      <w:r>
        <w:rPr>
          <w:sz w:val="28"/>
        </w:rPr>
        <w:t>Группа контроля имеет право: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- проверять готовность к работе ТКСА ГАС «Выборы» Территориальной избирательной комиссии города Таганр</w:t>
      </w:r>
      <w:r>
        <w:rPr>
          <w:sz w:val="28"/>
        </w:rPr>
        <w:t>ога (восточная) Ростовской области, других технических средств ГАС «Выборы»;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lastRenderedPageBreak/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</w:t>
      </w:r>
      <w:r>
        <w:rPr>
          <w:sz w:val="28"/>
        </w:rPr>
        <w:t>сии Ростовской области, касающихся использования ГАС «Выборы», в том числе комплексов обработки избирательных бюллетеней;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 xml:space="preserve">- знакомиться с любой информацией, вводимой </w:t>
      </w:r>
      <w:proofErr w:type="gramStart"/>
      <w:r>
        <w:rPr>
          <w:sz w:val="28"/>
        </w:rPr>
        <w:t>в ГАС</w:t>
      </w:r>
      <w:proofErr w:type="gramEnd"/>
      <w:r>
        <w:rPr>
          <w:sz w:val="28"/>
        </w:rPr>
        <w:t xml:space="preserve"> «Выборы»                    и выводимой из нее, передаваемой по каналам связи</w:t>
      </w:r>
      <w:r>
        <w:rPr>
          <w:sz w:val="28"/>
        </w:rPr>
        <w:t xml:space="preserve"> ГАС «Выборы», а также с иной информацией, необходимой для осуществления контрольных функций;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- контролировать правильность ввода данных из протоколов избирательных комиссий и правильность повторного ввода                                   или корректировк</w:t>
      </w:r>
      <w:r>
        <w:rPr>
          <w:sz w:val="28"/>
        </w:rPr>
        <w:t>и введенных данных, если об этом было принято соответствующее решение Территориальной избирательной комиссии города Таганрога (восточная) Ростовской области;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- сопоставлять результаты ручной и автоматизированной обработки информации;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- требовать разъяснени</w:t>
      </w:r>
      <w:r>
        <w:rPr>
          <w:sz w:val="28"/>
        </w:rPr>
        <w:t>я действий у работников, эксплуатирующих ТКСА ГАС «Выборы»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- следить за обязательным документированием фактов выполнения действий, если это предусмотрено соответствующи</w:t>
      </w:r>
      <w:r>
        <w:rPr>
          <w:sz w:val="28"/>
        </w:rPr>
        <w:t>ми регламентами                        и планами;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- привлекать к своей работе экспертов и специалистов в области автоматизированных систем обработки информации по запросу руководителя группы контроля;</w:t>
      </w: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- обращаться в Избирательную комиссию Ростовской област</w:t>
      </w:r>
      <w:r>
        <w:rPr>
          <w:sz w:val="28"/>
        </w:rPr>
        <w:t>и                            с предложениями и замечаниями.</w:t>
      </w:r>
    </w:p>
    <w:p w:rsidR="00EA5F10" w:rsidRDefault="007F3938">
      <w:pPr>
        <w:numPr>
          <w:ilvl w:val="0"/>
          <w:numId w:val="2"/>
        </w:numPr>
        <w:tabs>
          <w:tab w:val="left" w:pos="0"/>
          <w:tab w:val="left" w:pos="1134"/>
        </w:tabs>
        <w:spacing w:line="360" w:lineRule="auto"/>
        <w:ind w:left="0" w:right="423" w:firstLine="567"/>
        <w:jc w:val="center"/>
        <w:rPr>
          <w:b/>
          <w:sz w:val="28"/>
        </w:rPr>
      </w:pPr>
      <w:r>
        <w:rPr>
          <w:b/>
          <w:sz w:val="28"/>
        </w:rPr>
        <w:t>Обязанности группы контроля</w:t>
      </w:r>
    </w:p>
    <w:p w:rsidR="00EA5F10" w:rsidRDefault="007F3938">
      <w:pPr>
        <w:numPr>
          <w:ilvl w:val="1"/>
          <w:numId w:val="2"/>
        </w:numPr>
        <w:tabs>
          <w:tab w:val="left" w:pos="0"/>
          <w:tab w:val="left" w:pos="1134"/>
        </w:tabs>
        <w:spacing w:line="360" w:lineRule="auto"/>
        <w:ind w:left="0" w:firstLine="567"/>
        <w:jc w:val="both"/>
        <w:rPr>
          <w:sz w:val="28"/>
        </w:rPr>
      </w:pPr>
      <w:r>
        <w:rPr>
          <w:sz w:val="28"/>
        </w:rPr>
        <w:t xml:space="preserve">В случае выявления неправомерных действий (бездействия), нарушений, допущенных </w:t>
      </w:r>
      <w:proofErr w:type="gramStart"/>
      <w:r>
        <w:rPr>
          <w:sz w:val="28"/>
        </w:rPr>
        <w:t xml:space="preserve">работниками, эксплуатирующими ТКСА </w:t>
      </w:r>
      <w:r>
        <w:rPr>
          <w:sz w:val="28"/>
        </w:rPr>
        <w:br/>
      </w:r>
      <w:r>
        <w:rPr>
          <w:sz w:val="28"/>
        </w:rPr>
        <w:lastRenderedPageBreak/>
        <w:t>ГАС</w:t>
      </w:r>
      <w:proofErr w:type="gramEnd"/>
      <w:r>
        <w:rPr>
          <w:sz w:val="28"/>
        </w:rPr>
        <w:t xml:space="preserve"> «Выборы» Территориальной избирательной комиссии г</w:t>
      </w:r>
      <w:r>
        <w:rPr>
          <w:sz w:val="28"/>
        </w:rPr>
        <w:t xml:space="preserve">орода Таганрога (восточная) Ростовской области, группа контроля информирует о них председателя Территориальной избирательной комиссии города Таганрога (восточная) Ростовской области и вносит свои предложения                               по их устранению. </w:t>
      </w:r>
    </w:p>
    <w:p w:rsidR="00EA5F10" w:rsidRDefault="007F3938">
      <w:pPr>
        <w:numPr>
          <w:ilvl w:val="0"/>
          <w:numId w:val="2"/>
        </w:numPr>
        <w:tabs>
          <w:tab w:val="left" w:pos="426"/>
          <w:tab w:val="left" w:pos="1134"/>
          <w:tab w:val="left" w:pos="1276"/>
          <w:tab w:val="left" w:pos="1418"/>
        </w:tabs>
        <w:ind w:left="0" w:firstLine="0"/>
        <w:jc w:val="center"/>
        <w:rPr>
          <w:b/>
          <w:sz w:val="28"/>
        </w:rPr>
      </w:pPr>
      <w:r>
        <w:rPr>
          <w:b/>
          <w:sz w:val="28"/>
        </w:rPr>
        <w:t>Доступ к информационным ресурсам ГАС «Выборы»</w:t>
      </w:r>
      <w:r>
        <w:rPr>
          <w:b/>
          <w:sz w:val="28"/>
        </w:rPr>
        <w:br/>
        <w:t xml:space="preserve"> и ответственность за нарушение </w:t>
      </w:r>
      <w:proofErr w:type="gramStart"/>
      <w:r>
        <w:rPr>
          <w:b/>
          <w:sz w:val="28"/>
        </w:rPr>
        <w:t>федерального законодательства, регулирующего использование ГАС</w:t>
      </w:r>
      <w:proofErr w:type="gramEnd"/>
      <w:r>
        <w:rPr>
          <w:b/>
          <w:sz w:val="28"/>
        </w:rPr>
        <w:t xml:space="preserve"> «Выборы»</w:t>
      </w:r>
    </w:p>
    <w:p w:rsidR="00EA5F10" w:rsidRDefault="00EA5F10">
      <w:pPr>
        <w:tabs>
          <w:tab w:val="left" w:pos="426"/>
          <w:tab w:val="left" w:pos="1134"/>
          <w:tab w:val="left" w:pos="1276"/>
          <w:tab w:val="left" w:pos="1418"/>
        </w:tabs>
        <w:rPr>
          <w:b/>
          <w:sz w:val="28"/>
        </w:rPr>
      </w:pPr>
    </w:p>
    <w:p w:rsidR="00EA5F10" w:rsidRDefault="007F3938">
      <w:pPr>
        <w:spacing w:line="360" w:lineRule="auto"/>
        <w:ind w:firstLine="510"/>
        <w:jc w:val="both"/>
        <w:rPr>
          <w:sz w:val="28"/>
        </w:rPr>
      </w:pPr>
      <w:r>
        <w:rPr>
          <w:sz w:val="28"/>
        </w:rPr>
        <w:t>4.1. Доступ в помещение ТКСА ГАС «Выборы» наблюдателей                        и представителей средств м</w:t>
      </w:r>
      <w:r>
        <w:rPr>
          <w:sz w:val="28"/>
        </w:rPr>
        <w:t>ассовой информации осуществляется по решению председателя Территориальной избирательной комиссии города Таганрога (</w:t>
      </w:r>
      <w:proofErr w:type="gramStart"/>
      <w:r>
        <w:rPr>
          <w:sz w:val="28"/>
        </w:rPr>
        <w:t>восточная</w:t>
      </w:r>
      <w:proofErr w:type="gramEnd"/>
      <w:r>
        <w:rPr>
          <w:sz w:val="28"/>
        </w:rPr>
        <w:t>) Ростовской области, согласованному с руководителем группы контроля.</w:t>
      </w:r>
    </w:p>
    <w:p w:rsidR="00EA5F10" w:rsidRDefault="007F3938">
      <w:pPr>
        <w:spacing w:line="360" w:lineRule="auto"/>
        <w:ind w:firstLine="510"/>
        <w:contextualSpacing/>
        <w:jc w:val="both"/>
        <w:rPr>
          <w:sz w:val="28"/>
        </w:rPr>
      </w:pPr>
      <w:r>
        <w:rPr>
          <w:sz w:val="28"/>
        </w:rPr>
        <w:t>4.2. Члены Территориальной избирательной комиссии города Таган</w:t>
      </w:r>
      <w:r>
        <w:rPr>
          <w:sz w:val="28"/>
        </w:rPr>
        <w:t xml:space="preserve">рога (восточная) Ростовской области, работники, принимающие участие                          в технологических процессах обработки информации, содержащейся </w:t>
      </w:r>
      <w:proofErr w:type="gramStart"/>
      <w:r>
        <w:rPr>
          <w:sz w:val="28"/>
        </w:rPr>
        <w:t>в ГАС</w:t>
      </w:r>
      <w:proofErr w:type="gramEnd"/>
      <w:r>
        <w:rPr>
          <w:sz w:val="28"/>
        </w:rPr>
        <w:t xml:space="preserve"> «Выборы», и имеющие право доступа к информационным ресурсам ГАС «Выборы», иные лица, неправоме</w:t>
      </w:r>
      <w:r>
        <w:rPr>
          <w:sz w:val="28"/>
        </w:rPr>
        <w:t xml:space="preserve">рно вмешивающиеся или предпринявшие попытку вмешательства в работу ГАС «Выборы», несут ответственность                   в соответствии с федеральным законодательством. </w:t>
      </w:r>
    </w:p>
    <w:p w:rsidR="00EA5F10" w:rsidRDefault="007F3938">
      <w:pPr>
        <w:spacing w:line="360" w:lineRule="auto"/>
        <w:ind w:firstLine="510"/>
        <w:contextualSpacing/>
        <w:jc w:val="both"/>
      </w:pPr>
      <w:r>
        <w:rPr>
          <w:sz w:val="28"/>
        </w:rPr>
        <w:t xml:space="preserve">4.3. Лица, имеющие право доступа к информационным ресурсам </w:t>
      </w:r>
      <w:r>
        <w:rPr>
          <w:sz w:val="28"/>
        </w:rPr>
        <w:br/>
        <w:t xml:space="preserve">ГАС «Выборы», в том числе </w:t>
      </w:r>
      <w:r>
        <w:rPr>
          <w:sz w:val="28"/>
        </w:rPr>
        <w:t>к персональным данным, получающие                           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sectPr w:rsidR="00EA5F10">
      <w:pgSz w:w="11906" w:h="16838"/>
      <w:pgMar w:top="1134" w:right="850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550"/>
    <w:multiLevelType w:val="multilevel"/>
    <w:tmpl w:val="7E40D7A0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lowerLetter"/>
      <w:lvlText w:val="%2."/>
      <w:lvlJc w:val="left"/>
      <w:pPr>
        <w:widowControl/>
        <w:ind w:left="1440" w:hanging="360"/>
      </w:pPr>
    </w:lvl>
    <w:lvl w:ilvl="2">
      <w:start w:val="1"/>
      <w:numFmt w:val="lowerRoman"/>
      <w:lvlText w:val="%3."/>
      <w:lvlJc w:val="right"/>
      <w:pPr>
        <w:widowControl/>
        <w:ind w:left="2160" w:hanging="360"/>
      </w:pPr>
    </w:lvl>
    <w:lvl w:ilvl="3">
      <w:start w:val="1"/>
      <w:numFmt w:val="decimal"/>
      <w:lvlText w:val="%4."/>
      <w:lvlJc w:val="left"/>
      <w:pPr>
        <w:widowControl/>
        <w:ind w:left="2880" w:hanging="360"/>
      </w:pPr>
    </w:lvl>
    <w:lvl w:ilvl="4">
      <w:start w:val="1"/>
      <w:numFmt w:val="lowerLetter"/>
      <w:lvlText w:val="%5."/>
      <w:lvlJc w:val="left"/>
      <w:pPr>
        <w:widowControl/>
        <w:ind w:left="3600" w:hanging="360"/>
      </w:pPr>
    </w:lvl>
    <w:lvl w:ilvl="5">
      <w:start w:val="1"/>
      <w:numFmt w:val="lowerRoman"/>
      <w:lvlText w:val="%6."/>
      <w:lvlJc w:val="right"/>
      <w:pPr>
        <w:widowControl/>
        <w:ind w:left="4320" w:hanging="360"/>
      </w:pPr>
    </w:lvl>
    <w:lvl w:ilvl="6">
      <w:start w:val="1"/>
      <w:numFmt w:val="decimal"/>
      <w:lvlText w:val="%7."/>
      <w:lvlJc w:val="left"/>
      <w:pPr>
        <w:widowControl/>
        <w:ind w:left="5040" w:hanging="360"/>
      </w:pPr>
    </w:lvl>
    <w:lvl w:ilvl="7">
      <w:start w:val="1"/>
      <w:numFmt w:val="lowerLetter"/>
      <w:lvlText w:val="%8."/>
      <w:lvlJc w:val="left"/>
      <w:pPr>
        <w:widowControl/>
        <w:ind w:left="5760" w:hanging="360"/>
      </w:pPr>
    </w:lvl>
    <w:lvl w:ilvl="8">
      <w:start w:val="1"/>
      <w:numFmt w:val="lowerRoman"/>
      <w:lvlText w:val="%9."/>
      <w:lvlJc w:val="right"/>
      <w:pPr>
        <w:widowControl/>
        <w:ind w:left="6480" w:hanging="360"/>
      </w:pPr>
    </w:lvl>
  </w:abstractNum>
  <w:abstractNum w:abstractNumId="1">
    <w:nsid w:val="5DEF5F4A"/>
    <w:multiLevelType w:val="multilevel"/>
    <w:tmpl w:val="D78A6216"/>
    <w:lvl w:ilvl="0">
      <w:start w:val="1"/>
      <w:numFmt w:val="decimal"/>
      <w:lvlText w:val="%1."/>
      <w:lvlJc w:val="left"/>
      <w:pPr>
        <w:widowControl/>
        <w:ind w:left="720" w:hanging="360"/>
      </w:pPr>
    </w:lvl>
    <w:lvl w:ilvl="1">
      <w:start w:val="1"/>
      <w:numFmt w:val="decimal"/>
      <w:lvlText w:val="%1.%2."/>
      <w:lvlJc w:val="left"/>
      <w:pPr>
        <w:widowControl/>
        <w:ind w:left="1287" w:hanging="720"/>
      </w:pPr>
    </w:lvl>
    <w:lvl w:ilvl="2">
      <w:start w:val="1"/>
      <w:numFmt w:val="decimal"/>
      <w:lvlText w:val="%1.%2.%3."/>
      <w:lvlJc w:val="left"/>
      <w:pPr>
        <w:widowControl/>
        <w:ind w:left="1494" w:hanging="720"/>
      </w:pPr>
    </w:lvl>
    <w:lvl w:ilvl="3">
      <w:start w:val="1"/>
      <w:numFmt w:val="decimal"/>
      <w:lvlText w:val="%1.%2.%3.%4."/>
      <w:lvlJc w:val="left"/>
      <w:pPr>
        <w:widowControl/>
        <w:ind w:left="2061" w:hanging="1080"/>
      </w:pPr>
    </w:lvl>
    <w:lvl w:ilvl="4">
      <w:start w:val="1"/>
      <w:numFmt w:val="decimal"/>
      <w:lvlText w:val="%1.%2.%3.%4.%5."/>
      <w:lvlJc w:val="left"/>
      <w:pPr>
        <w:widowControl/>
        <w:ind w:left="2268" w:hanging="1080"/>
      </w:pPr>
    </w:lvl>
    <w:lvl w:ilvl="5">
      <w:start w:val="1"/>
      <w:numFmt w:val="decimal"/>
      <w:lvlText w:val="%1.%2.%3.%4.%5.%6."/>
      <w:lvlJc w:val="left"/>
      <w:pPr>
        <w:widowControl/>
        <w:ind w:left="2835" w:hanging="1440"/>
      </w:pPr>
    </w:lvl>
    <w:lvl w:ilvl="6">
      <w:start w:val="1"/>
      <w:numFmt w:val="decimal"/>
      <w:lvlText w:val="%1.%2.%3.%4.%5.%6.%7."/>
      <w:lvlJc w:val="left"/>
      <w:pPr>
        <w:widowControl/>
        <w:ind w:left="3402" w:hanging="1800"/>
      </w:pPr>
    </w:lvl>
    <w:lvl w:ilvl="7">
      <w:start w:val="1"/>
      <w:numFmt w:val="decimal"/>
      <w:lvlText w:val="%1.%2.%3.%4.%5.%6.%7.%8."/>
      <w:lvlJc w:val="left"/>
      <w:pPr>
        <w:widowControl/>
        <w:ind w:left="3609" w:hanging="1800"/>
      </w:pPr>
    </w:lvl>
    <w:lvl w:ilvl="8">
      <w:start w:val="1"/>
      <w:numFmt w:val="decimal"/>
      <w:lvlText w:val="%1.%2.%3.%4.%5.%6.%7.%8.%9."/>
      <w:lvlJc w:val="left"/>
      <w:pPr>
        <w:widowControl/>
        <w:ind w:left="4176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EA5F10"/>
    <w:rsid w:val="007F3938"/>
    <w:rsid w:val="00EA5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both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Title">
    <w:name w:val="ConsTitle"/>
    <w:link w:val="ConsTitle0"/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7">
    <w:name w:val="Знак"/>
    <w:basedOn w:val="4"/>
    <w:link w:val="a8"/>
    <w:pPr>
      <w:spacing w:before="240" w:after="60"/>
      <w:jc w:val="center"/>
    </w:pPr>
    <w:rPr>
      <w:b/>
    </w:rPr>
  </w:style>
  <w:style w:type="character" w:customStyle="1" w:styleId="a8">
    <w:name w:val="Знак"/>
    <w:basedOn w:val="40"/>
    <w:link w:val="a7"/>
    <w:rPr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Body Text Indent"/>
    <w:basedOn w:val="a"/>
    <w:link w:val="ad"/>
    <w:pPr>
      <w:spacing w:after="120"/>
      <w:ind w:left="283"/>
    </w:pPr>
  </w:style>
  <w:style w:type="character" w:customStyle="1" w:styleId="ad">
    <w:name w:val="Основной текст с отступом Знак"/>
    <w:basedOn w:val="1"/>
    <w:link w:val="ac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header"/>
    <w:basedOn w:val="a"/>
    <w:link w:val="af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Верхний колонтитул Знак"/>
    <w:basedOn w:val="1"/>
    <w:link w:val="ae"/>
    <w:rPr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basedOn w:val="a"/>
    <w:link w:val="af1"/>
    <w:uiPriority w:val="11"/>
    <w:qFormat/>
    <w:pPr>
      <w:jc w:val="center"/>
    </w:pPr>
    <w:rPr>
      <w:b/>
      <w:sz w:val="28"/>
      <w:u w:val="single"/>
    </w:rPr>
  </w:style>
  <w:style w:type="character" w:customStyle="1" w:styleId="af1">
    <w:name w:val="Подзаголовок Знак"/>
    <w:basedOn w:val="1"/>
    <w:link w:val="af0"/>
    <w:rPr>
      <w:b/>
      <w:sz w:val="28"/>
      <w:u w:val="single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sz w:val="24"/>
    </w:rPr>
  </w:style>
  <w:style w:type="paragraph" w:styleId="af2">
    <w:name w:val="Title"/>
    <w:basedOn w:val="a"/>
    <w:link w:val="af3"/>
    <w:uiPriority w:val="10"/>
    <w:qFormat/>
    <w:pPr>
      <w:jc w:val="center"/>
    </w:pPr>
    <w:rPr>
      <w:sz w:val="28"/>
    </w:rPr>
  </w:style>
  <w:style w:type="character" w:customStyle="1" w:styleId="af3">
    <w:name w:val="Название Знак"/>
    <w:basedOn w:val="1"/>
    <w:link w:val="af2"/>
    <w:rPr>
      <w:sz w:val="28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both"/>
      <w:outlineLvl w:val="3"/>
    </w:pPr>
    <w:rPr>
      <w:sz w:val="28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a3">
    <w:name w:val="List Paragraph"/>
    <w:basedOn w:val="a"/>
    <w:link w:val="a4"/>
    <w:pPr>
      <w:ind w:left="708"/>
    </w:pPr>
  </w:style>
  <w:style w:type="character" w:customStyle="1" w:styleId="a4">
    <w:name w:val="Абзац списка Знак"/>
    <w:basedOn w:val="1"/>
    <w:link w:val="a3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ConsTitle">
    <w:name w:val="ConsTitle"/>
    <w:link w:val="ConsTitle0"/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sz w:val="28"/>
    </w:rPr>
  </w:style>
  <w:style w:type="paragraph" w:customStyle="1" w:styleId="12">
    <w:name w:val="Основной шрифт абзаца1"/>
    <w:link w:val="a5"/>
  </w:style>
  <w:style w:type="paragraph" w:styleId="a5">
    <w:name w:val="Body Text"/>
    <w:basedOn w:val="a"/>
    <w:link w:val="a6"/>
    <w:pPr>
      <w:spacing w:line="360" w:lineRule="auto"/>
      <w:jc w:val="both"/>
    </w:pPr>
    <w:rPr>
      <w:sz w:val="28"/>
    </w:rPr>
  </w:style>
  <w:style w:type="character" w:customStyle="1" w:styleId="a6">
    <w:name w:val="Основной текст Знак"/>
    <w:basedOn w:val="1"/>
    <w:link w:val="a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7">
    <w:name w:val="Знак"/>
    <w:basedOn w:val="4"/>
    <w:link w:val="a8"/>
    <w:pPr>
      <w:spacing w:before="240" w:after="60"/>
      <w:jc w:val="center"/>
    </w:pPr>
    <w:rPr>
      <w:b/>
    </w:rPr>
  </w:style>
  <w:style w:type="character" w:customStyle="1" w:styleId="a8">
    <w:name w:val="Знак"/>
    <w:basedOn w:val="40"/>
    <w:link w:val="a7"/>
    <w:rPr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Body Text Indent"/>
    <w:basedOn w:val="a"/>
    <w:link w:val="ad"/>
    <w:pPr>
      <w:spacing w:after="120"/>
      <w:ind w:left="283"/>
    </w:pPr>
  </w:style>
  <w:style w:type="character" w:customStyle="1" w:styleId="ad">
    <w:name w:val="Основной текст с отступом Знак"/>
    <w:basedOn w:val="1"/>
    <w:link w:val="ac"/>
    <w:rPr>
      <w:sz w:val="24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e">
    <w:name w:val="header"/>
    <w:basedOn w:val="a"/>
    <w:link w:val="af"/>
    <w:pPr>
      <w:tabs>
        <w:tab w:val="center" w:pos="4153"/>
        <w:tab w:val="right" w:pos="8306"/>
      </w:tabs>
    </w:pPr>
    <w:rPr>
      <w:sz w:val="20"/>
    </w:rPr>
  </w:style>
  <w:style w:type="character" w:customStyle="1" w:styleId="af">
    <w:name w:val="Верхний колонтитул Знак"/>
    <w:basedOn w:val="1"/>
    <w:link w:val="ae"/>
    <w:rPr>
      <w:sz w:val="2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0">
    <w:name w:val="Subtitle"/>
    <w:basedOn w:val="a"/>
    <w:link w:val="af1"/>
    <w:uiPriority w:val="11"/>
    <w:qFormat/>
    <w:pPr>
      <w:jc w:val="center"/>
    </w:pPr>
    <w:rPr>
      <w:b/>
      <w:sz w:val="28"/>
      <w:u w:val="single"/>
    </w:rPr>
  </w:style>
  <w:style w:type="character" w:customStyle="1" w:styleId="af1">
    <w:name w:val="Подзаголовок Знак"/>
    <w:basedOn w:val="1"/>
    <w:link w:val="af0"/>
    <w:rPr>
      <w:b/>
      <w:sz w:val="28"/>
      <w:u w:val="single"/>
    </w:rPr>
  </w:style>
  <w:style w:type="paragraph" w:styleId="23">
    <w:name w:val="Body Text Indent 2"/>
    <w:basedOn w:val="a"/>
    <w:link w:val="2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1"/>
    <w:link w:val="23"/>
    <w:rPr>
      <w:sz w:val="24"/>
    </w:rPr>
  </w:style>
  <w:style w:type="paragraph" w:styleId="af2">
    <w:name w:val="Title"/>
    <w:basedOn w:val="a"/>
    <w:link w:val="af3"/>
    <w:uiPriority w:val="10"/>
    <w:qFormat/>
    <w:pPr>
      <w:jc w:val="center"/>
    </w:pPr>
    <w:rPr>
      <w:sz w:val="28"/>
    </w:rPr>
  </w:style>
  <w:style w:type="character" w:customStyle="1" w:styleId="af3">
    <w:name w:val="Название Знак"/>
    <w:basedOn w:val="1"/>
    <w:link w:val="af2"/>
    <w:rPr>
      <w:sz w:val="28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1057</Words>
  <Characters>6029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2025-07-28T09:18:00Z</dcterms:created>
  <dcterms:modified xsi:type="dcterms:W3CDTF">2025-07-28T09:18:00Z</dcterms:modified>
</cp:coreProperties>
</file>