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(ВОСТОЧНАЯ)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b w:val="0"/>
          <w:sz w:val="28"/>
        </w:rPr>
        <w:t>27</w:t>
      </w:r>
      <w:r>
        <w:rPr>
          <w:rFonts w:ascii="Times New Roman" w:hAnsi="Times New Roman"/>
          <w:sz w:val="28"/>
        </w:rPr>
        <w:t xml:space="preserve"> июля 2026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      № 7-1</w:t>
      </w:r>
    </w:p>
    <w:p w14:paraId="08000000">
      <w:pPr>
        <w:pStyle w:val="Style_1"/>
        <w:widowControl w:val="0"/>
        <w:ind/>
        <w:jc w:val="left"/>
        <w:rPr>
          <w:rFonts w:ascii="Times New Roman" w:hAnsi="Times New Roman"/>
          <w:sz w:val="28"/>
        </w:rPr>
      </w:pP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A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B000000">
      <w:pPr>
        <w:pStyle w:val="Style_2"/>
        <w:widowControl w:val="0"/>
        <w:ind w:firstLine="0" w:left="1701" w:right="1700"/>
        <w:jc w:val="both"/>
        <w:rPr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Об обращении в Избирательную комиссию Ростовской области о согласовании образования избирательн</w:t>
      </w:r>
      <w:r>
        <w:rPr>
          <w:rFonts w:ascii="Times New Roman" w:hAnsi="Times New Roman"/>
          <w:b w:val="1"/>
          <w:sz w:val="28"/>
        </w:rPr>
        <w:t>ого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участк</w:t>
      </w:r>
      <w:r>
        <w:rPr>
          <w:rFonts w:ascii="Times New Roman" w:hAnsi="Times New Roman"/>
          <w:b w:val="1"/>
          <w:sz w:val="28"/>
        </w:rPr>
        <w:t>а</w:t>
      </w:r>
      <w:r>
        <w:rPr>
          <w:rFonts w:ascii="Times New Roman" w:hAnsi="Times New Roman"/>
          <w:b w:val="1"/>
          <w:sz w:val="28"/>
        </w:rPr>
        <w:t xml:space="preserve"> для </w:t>
      </w:r>
      <w:r>
        <w:rPr>
          <w:rFonts w:ascii="Times New Roman" w:hAnsi="Times New Roman"/>
          <w:b w:val="1"/>
          <w:sz w:val="28"/>
        </w:rPr>
        <w:t xml:space="preserve">проведения голосования на 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выборах депутат</w:t>
      </w:r>
      <w:r>
        <w:rPr>
          <w:rFonts w:ascii="Times New Roman" w:hAnsi="Times New Roman"/>
          <w:b w:val="1"/>
          <w:sz w:val="28"/>
        </w:rPr>
        <w:t>ов</w:t>
      </w:r>
      <w:r>
        <w:rPr>
          <w:rFonts w:ascii="Times New Roman" w:hAnsi="Times New Roman"/>
          <w:b w:val="1"/>
          <w:sz w:val="28"/>
        </w:rPr>
        <w:t xml:space="preserve"> Государственной Думы Федерального Собрания Российской Федерации </w:t>
      </w:r>
      <w:r>
        <w:rPr>
          <w:rFonts w:ascii="Times New Roman" w:hAnsi="Times New Roman"/>
          <w:b w:val="1"/>
          <w:sz w:val="28"/>
        </w:rPr>
        <w:t xml:space="preserve">девятого </w:t>
      </w:r>
      <w:r>
        <w:rPr>
          <w:rFonts w:ascii="Times New Roman" w:hAnsi="Times New Roman"/>
          <w:b w:val="1"/>
          <w:sz w:val="28"/>
        </w:rPr>
        <w:t>созыва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 xml:space="preserve">в местах временного пребывания </w:t>
      </w:r>
      <w:r>
        <w:rPr>
          <w:rFonts w:ascii="Times New Roman" w:hAnsi="Times New Roman"/>
          <w:b w:val="1"/>
          <w:sz w:val="28"/>
        </w:rPr>
        <w:t>избирателей</w:t>
      </w:r>
      <w:r>
        <w:rPr>
          <w:rFonts w:ascii="Times New Roman" w:hAnsi="Times New Roman"/>
          <w:b w:val="1"/>
          <w:sz w:val="28"/>
        </w:rPr>
        <w:t xml:space="preserve"> на территории </w:t>
      </w:r>
      <w:r>
        <w:rPr>
          <w:rFonts w:ascii="Times New Roman" w:hAnsi="Times New Roman"/>
          <w:b w:val="1"/>
          <w:color w:themeColor="text1" w:val="000000"/>
          <w:sz w:val="28"/>
        </w:rPr>
        <w:t>города Таганрога (восточная) Ростовской области</w:t>
      </w:r>
    </w:p>
    <w:p w14:paraId="0C000000">
      <w:pPr>
        <w:pStyle w:val="Style_3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</w:p>
    <w:p w14:paraId="0D000000">
      <w:pPr>
        <w:widowControl w:val="0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соответствии с частью 3 статьи 14 Федерального закона от 22.04.2014 № 20-ФЗ «О выборах депутатов Государственной Думы Федерального Собрания Российской Федерации»</w:t>
      </w:r>
      <w:r>
        <w:rPr>
          <w:rFonts w:ascii="Times New Roman" w:hAnsi="Times New Roman"/>
          <w:sz w:val="28"/>
        </w:rPr>
        <w:t xml:space="preserve">, в целях создания максимального удобства для </w:t>
      </w:r>
      <w:r>
        <w:rPr>
          <w:rFonts w:ascii="Times New Roman" w:hAnsi="Times New Roman"/>
          <w:sz w:val="28"/>
        </w:rPr>
        <w:t>избирателей</w:t>
      </w:r>
      <w:r>
        <w:rPr>
          <w:rFonts w:ascii="Times New Roman" w:hAnsi="Times New Roman"/>
          <w:sz w:val="28"/>
        </w:rPr>
        <w:t>, находящихся в мест</w:t>
      </w:r>
      <w:r>
        <w:rPr>
          <w:rFonts w:ascii="Times New Roman" w:hAnsi="Times New Roman"/>
          <w:sz w:val="28"/>
        </w:rPr>
        <w:t xml:space="preserve">ах </w:t>
      </w:r>
      <w:r>
        <w:rPr>
          <w:rFonts w:ascii="Times New Roman" w:hAnsi="Times New Roman"/>
          <w:sz w:val="28"/>
        </w:rPr>
        <w:t>временного пребывания</w:t>
      </w:r>
      <w:r>
        <w:rPr>
          <w:rFonts w:ascii="Times New Roman" w:hAnsi="Times New Roman"/>
          <w:color w:themeColor="text1" w:val="000000"/>
          <w:sz w:val="28"/>
        </w:rPr>
        <w:t xml:space="preserve"> </w:t>
      </w:r>
      <w:r>
        <w:rPr>
          <w:rFonts w:ascii="Times New Roman" w:hAnsi="Times New Roman"/>
          <w:color w:themeColor="text1" w:val="000000"/>
          <w:sz w:val="28"/>
        </w:rPr>
        <w:t xml:space="preserve">на территории города Таганрога (восточная) Ростовской области 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Т</w:t>
      </w:r>
      <w:r>
        <w:rPr>
          <w:rFonts w:ascii="Times New Roman" w:hAnsi="Times New Roman"/>
          <w:sz w:val="28"/>
        </w:rPr>
        <w:t>ерриториальная избирательная комиссия</w:t>
      </w:r>
      <w:r>
        <w:rPr>
          <w:rFonts w:ascii="Times New Roman" w:hAnsi="Times New Roman"/>
          <w:sz w:val="28"/>
        </w:rPr>
        <w:t xml:space="preserve"> города Таганрога</w:t>
      </w:r>
      <w:r>
        <w:rPr>
          <w:rFonts w:ascii="Times New Roman" w:hAnsi="Times New Roman"/>
          <w:sz w:val="28"/>
        </w:rPr>
        <w:t xml:space="preserve"> (восточная) Ростовской области</w:t>
      </w:r>
    </w:p>
    <w:p w14:paraId="0E000000">
      <w:pPr>
        <w:pStyle w:val="Style_4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  <w:r>
        <w:t>ПОСТАНОВЛЯЕТ:</w:t>
      </w:r>
    </w:p>
    <w:p w14:paraId="0F000000">
      <w:pPr>
        <w:pStyle w:val="Style_4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</w:p>
    <w:p w14:paraId="10000000">
      <w:pPr>
        <w:widowControl w:val="0"/>
        <w:numPr>
          <w:ilvl w:val="0"/>
          <w:numId w:val="1"/>
        </w:numPr>
        <w:ind w:firstLine="850" w:left="0" w:right="-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Обратиться в Избирательную комиссию Ростовской области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для</w:t>
      </w:r>
      <w:r>
        <w:rPr>
          <w:rFonts w:ascii="Times New Roman" w:hAnsi="Times New Roman"/>
          <w:sz w:val="28"/>
        </w:rPr>
        <w:t xml:space="preserve"> согласовани</w:t>
      </w:r>
      <w:r>
        <w:rPr>
          <w:rFonts w:ascii="Times New Roman" w:hAnsi="Times New Roman"/>
          <w:sz w:val="28"/>
        </w:rPr>
        <w:t>я</w:t>
      </w:r>
      <w:r>
        <w:rPr>
          <w:rFonts w:ascii="Times New Roman" w:hAnsi="Times New Roman"/>
          <w:sz w:val="28"/>
        </w:rPr>
        <w:t xml:space="preserve"> образования </w:t>
      </w:r>
      <w:r>
        <w:rPr>
          <w:rFonts w:ascii="Times New Roman" w:hAnsi="Times New Roman"/>
          <w:sz w:val="28"/>
        </w:rPr>
        <w:t>избирательног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 xml:space="preserve"> участка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для проведения </w:t>
      </w:r>
      <w:r>
        <w:rPr>
          <w:rFonts w:ascii="Times New Roman" w:hAnsi="Times New Roman"/>
          <w:sz w:val="28"/>
        </w:rPr>
        <w:t>голосования на выборах депутат</w:t>
      </w:r>
      <w:r>
        <w:rPr>
          <w:rFonts w:ascii="Times New Roman" w:hAnsi="Times New Roman"/>
          <w:sz w:val="28"/>
        </w:rPr>
        <w:t>ов</w:t>
      </w:r>
      <w:r>
        <w:rPr>
          <w:rFonts w:ascii="Times New Roman" w:hAnsi="Times New Roman"/>
          <w:sz w:val="28"/>
        </w:rPr>
        <w:t xml:space="preserve"> Государственной Думы Федерального Собрания Российской Федерации </w:t>
      </w:r>
      <w:r>
        <w:rPr>
          <w:rFonts w:ascii="Times New Roman" w:hAnsi="Times New Roman"/>
          <w:sz w:val="28"/>
        </w:rPr>
        <w:t>девятого</w:t>
      </w:r>
      <w:r>
        <w:rPr>
          <w:rFonts w:ascii="Times New Roman" w:hAnsi="Times New Roman"/>
          <w:sz w:val="28"/>
        </w:rPr>
        <w:t xml:space="preserve"> созыва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в местах временного пребывания </w:t>
      </w:r>
      <w:r>
        <w:rPr>
          <w:rFonts w:ascii="Times New Roman" w:hAnsi="Times New Roman"/>
          <w:sz w:val="28"/>
        </w:rPr>
        <w:t>избирателей</w:t>
      </w:r>
      <w:r>
        <w:rPr>
          <w:rFonts w:ascii="Times New Roman" w:hAnsi="Times New Roman"/>
          <w:sz w:val="28"/>
        </w:rPr>
        <w:t xml:space="preserve"> на территории </w:t>
      </w:r>
      <w:r>
        <w:rPr>
          <w:rFonts w:ascii="Times New Roman" w:hAnsi="Times New Roman"/>
          <w:color w:themeColor="text1" w:val="000000"/>
          <w:sz w:val="28"/>
        </w:rPr>
        <w:t>города Таганрога (восточная) Ростовской области:</w:t>
      </w:r>
    </w:p>
    <w:p w14:paraId="11000000">
      <w:pPr>
        <w:widowControl w:val="0"/>
        <w:tabs>
          <w:tab w:leader="none" w:pos="0" w:val="left"/>
        </w:tabs>
        <w:ind w:firstLine="85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1.1.  Участок для голосования № 2623</w:t>
      </w:r>
    </w:p>
    <w:p w14:paraId="12000000">
      <w:pPr>
        <w:widowControl w:val="0"/>
        <w:tabs>
          <w:tab w:leader="none" w:pos="0" w:val="left"/>
        </w:tabs>
        <w:ind w:firstLine="85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Место нахождения участковой избирательной комиссии: </w:t>
      </w:r>
      <w:r>
        <w:rPr>
          <w:rFonts w:ascii="Times New Roman" w:hAnsi="Times New Roman"/>
          <w:sz w:val="28"/>
        </w:rPr>
        <w:t>347910, Ростовская область, город Таганрог, улица Ленина, 175, контактный  телефон: 8(8634) 624-318.</w:t>
      </w:r>
    </w:p>
    <w:p w14:paraId="13000000">
      <w:pPr>
        <w:widowControl w:val="1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Место нахождения помещения для голосования: 347910, Ростовская область, город Таганрог, улица Ленина, 175, контактный  телефон: 8(8634) 624-318. (здание ФКУ СИЗО-2 ГУФСИН России по Ростовской области).</w:t>
      </w:r>
      <w:r>
        <w:rPr>
          <w:rFonts w:ascii="Times New Roman" w:hAnsi="Times New Roman"/>
          <w:sz w:val="28"/>
        </w:rPr>
        <w:t xml:space="preserve"> </w:t>
      </w:r>
    </w:p>
    <w:p w14:paraId="14000000">
      <w:pPr>
        <w:widowControl w:val="0"/>
        <w:tabs>
          <w:tab w:leader="none" w:pos="0" w:val="left"/>
        </w:tabs>
        <w:ind w:firstLine="85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копию настоящего постановления в Избирательную комиссию Ростовской области для сведения.</w:t>
      </w:r>
    </w:p>
    <w:p w14:paraId="15000000">
      <w:pPr>
        <w:widowControl w:val="0"/>
        <w:ind w:firstLine="85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восточная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6000000">
      <w:pPr>
        <w:widowControl w:val="0"/>
        <w:ind w:firstLine="85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Опубликовать настоящее постановление в общественно– политической газете «Таганрогская правда».</w:t>
      </w:r>
    </w:p>
    <w:p w14:paraId="17000000">
      <w:pPr>
        <w:widowControl w:val="0"/>
        <w:ind w:firstLine="85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председателя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восточная</w:t>
      </w:r>
      <w:r>
        <w:rPr>
          <w:rFonts w:ascii="Times New Roman" w:hAnsi="Times New Roman"/>
          <w:sz w:val="28"/>
        </w:rPr>
        <w:t>) Ростовской области В.Г. Ерасова.</w:t>
      </w:r>
    </w:p>
    <w:p w14:paraId="18000000">
      <w:pPr>
        <w:widowControl w:val="0"/>
        <w:ind w:firstLine="709" w:left="0"/>
        <w:jc w:val="both"/>
        <w:rPr>
          <w:rFonts w:ascii="Times New Roman" w:hAnsi="Times New Roman"/>
          <w:sz w:val="28"/>
        </w:rPr>
      </w:pPr>
      <w:bookmarkStart w:id="1" w:name="_GoBack"/>
      <w:bookmarkEnd w:id="1"/>
    </w:p>
    <w:p w14:paraId="19000000">
      <w:pPr>
        <w:widowControl w:val="0"/>
        <w:ind/>
        <w:jc w:val="both"/>
        <w:rPr>
          <w:rFonts w:ascii="Times New Roman" w:hAnsi="Times New Roman"/>
          <w:sz w:val="28"/>
        </w:rPr>
      </w:pPr>
    </w:p>
    <w:p w14:paraId="1A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В.Г. Ерасов</w:t>
      </w:r>
    </w:p>
    <w:p w14:paraId="1B000000">
      <w:pPr>
        <w:pStyle w:val="Style_1"/>
        <w:rPr>
          <w:rFonts w:ascii="Times New Roman" w:hAnsi="Times New Roman"/>
          <w:sz w:val="28"/>
        </w:rPr>
      </w:pPr>
    </w:p>
    <w:p w14:paraId="1C000000">
      <w:pPr>
        <w:pStyle w:val="Style_1"/>
        <w:rPr>
          <w:rFonts w:ascii="Times New Roman" w:hAnsi="Times New Roman"/>
          <w:sz w:val="28"/>
        </w:rPr>
      </w:pPr>
    </w:p>
    <w:p w14:paraId="1D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Ю.В. Романенко</w:t>
      </w:r>
    </w:p>
    <w:p w14:paraId="1E000000"/>
    <w:p w14:paraId="1F000000"/>
    <w:p w14:paraId="20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pPr>
        <w:widowControl w:val="1"/>
        <w:ind w:hanging="360" w:left="720"/>
      </w:pPr>
    </w:lvl>
    <w:lvl w:ilvl="1">
      <w:start w:val="1"/>
      <w:numFmt w:val="lowerLetter"/>
      <w:lvlText w:val="%2."/>
      <w:pPr>
        <w:widowControl w:val="1"/>
        <w:ind w:hanging="360" w:left="1440"/>
      </w:pPr>
    </w:lvl>
    <w:lvl w:ilvl="2">
      <w:start w:val="1"/>
      <w:numFmt w:val="lowerRoman"/>
      <w:lvlText w:val="%3."/>
      <w:lvlJc w:val="right"/>
      <w:pPr>
        <w:widowControl w:val="1"/>
        <w:ind w:hanging="360" w:left="2160"/>
      </w:pPr>
    </w:lvl>
    <w:lvl w:ilvl="3">
      <w:start w:val="1"/>
      <w:numFmt w:val="decimal"/>
      <w:lvlText w:val="%4."/>
      <w:pPr>
        <w:widowControl w:val="1"/>
        <w:ind w:hanging="360" w:left="2880"/>
      </w:pPr>
    </w:lvl>
    <w:lvl w:ilvl="4">
      <w:start w:val="1"/>
      <w:numFmt w:val="lowerLetter"/>
      <w:lvlText w:val="%5."/>
      <w:pPr>
        <w:widowControl w:val="1"/>
        <w:ind w:hanging="360" w:left="3600"/>
      </w:pPr>
    </w:lvl>
    <w:lvl w:ilvl="5">
      <w:start w:val="1"/>
      <w:numFmt w:val="lowerRoman"/>
      <w:lvlText w:val="%6."/>
      <w:lvlJc w:val="right"/>
      <w:pPr>
        <w:widowControl w:val="1"/>
        <w:ind w:hanging="360" w:left="4320"/>
      </w:pPr>
    </w:lvl>
    <w:lvl w:ilvl="6">
      <w:start w:val="1"/>
      <w:numFmt w:val="decimal"/>
      <w:lvlText w:val="%7."/>
      <w:pPr>
        <w:widowControl w:val="1"/>
        <w:ind w:hanging="360" w:left="5040"/>
      </w:pPr>
    </w:lvl>
    <w:lvl w:ilvl="7">
      <w:start w:val="1"/>
      <w:numFmt w:val="lowerLetter"/>
      <w:lvlText w:val="%8."/>
      <w:pPr>
        <w:widowControl w:val="1"/>
        <w:ind w:hanging="360" w:left="5760"/>
      </w:pPr>
    </w:lvl>
    <w:lvl w:ilvl="8">
      <w:start w:val="1"/>
      <w:numFmt w:val="lowerRoman"/>
      <w:lvlText w:val="%9."/>
      <w:lvlJc w:val="right"/>
      <w:pPr>
        <w:widowControl w:val="1"/>
        <w:ind w:hanging="36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</w:style>
  <w:style w:default="1" w:styleId="Style_5_ch" w:type="character">
    <w:name w:val="Normal"/>
    <w:link w:val="Style_5"/>
  </w:style>
  <w:style w:styleId="Style_6" w:type="paragraph">
    <w:name w:val="toc 2"/>
    <w:next w:val="Style_5"/>
    <w:link w:val="Style_6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toc 4"/>
    <w:next w:val="Style_5"/>
    <w:link w:val="Style_7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toc 6"/>
    <w:next w:val="Style_5"/>
    <w:link w:val="Style_8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5"/>
    <w:link w:val="Style_9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Endnote"/>
    <w:link w:val="Style_10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5"/>
    <w:link w:val="Style_11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toc 3"/>
    <w:next w:val="Style_5"/>
    <w:link w:val="Style_12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FR2"/>
    <w:link w:val="Style_13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13_ch" w:type="character">
    <w:name w:val="FR2"/>
    <w:link w:val="Style_13"/>
    <w:rPr>
      <w:rFonts w:ascii="Arial" w:hAnsi="Arial"/>
    </w:rPr>
  </w:style>
  <w:style w:styleId="Style_14" w:type="paragraph">
    <w:name w:val="Balloon Text"/>
    <w:basedOn w:val="Style_5"/>
    <w:link w:val="Style_14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14_ch" w:type="character">
    <w:name w:val="Balloon Text"/>
    <w:basedOn w:val="Style_5_ch"/>
    <w:link w:val="Style_14"/>
    <w:rPr>
      <w:rFonts w:ascii="Tahoma" w:hAnsi="Tahoma"/>
      <w:sz w:val="16"/>
    </w:rPr>
  </w:style>
  <w:style w:styleId="Style_4" w:type="paragraph">
    <w:name w:val="Block Text"/>
    <w:basedOn w:val="Style_5"/>
    <w:link w:val="Style_4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4_ch" w:type="character">
    <w:name w:val="Block Text"/>
    <w:basedOn w:val="Style_5_ch"/>
    <w:link w:val="Style_4"/>
    <w:rPr>
      <w:rFonts w:ascii="Times New Roman" w:hAnsi="Times New Roman"/>
      <w:b w:val="1"/>
      <w:sz w:val="28"/>
    </w:rPr>
  </w:style>
  <w:style w:styleId="Style_2" w:type="paragraph">
    <w:name w:val="Абзац списка1"/>
    <w:basedOn w:val="Style_5"/>
    <w:link w:val="Style_2_ch"/>
    <w:pPr>
      <w:widowControl w:val="0"/>
      <w:spacing w:after="0" w:line="240" w:lineRule="auto"/>
      <w:ind w:firstLine="0" w:left="720"/>
    </w:pPr>
    <w:rPr>
      <w:rFonts w:ascii="Times New Roman" w:hAnsi="Times New Roman"/>
      <w:sz w:val="24"/>
    </w:rPr>
  </w:style>
  <w:style w:styleId="Style_2_ch" w:type="character">
    <w:name w:val="Абзац списка1"/>
    <w:basedOn w:val="Style_5_ch"/>
    <w:link w:val="Style_2"/>
    <w:rPr>
      <w:rFonts w:ascii="Times New Roman" w:hAnsi="Times New Roman"/>
      <w:sz w:val="24"/>
    </w:rPr>
  </w:style>
  <w:style w:styleId="Style_15" w:type="paragraph">
    <w:name w:val="heading 5"/>
    <w:next w:val="Style_5"/>
    <w:link w:val="Style_15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5_ch" w:type="character">
    <w:name w:val="heading 5"/>
    <w:link w:val="Style_15"/>
    <w:rPr>
      <w:rFonts w:ascii="XO Thames" w:hAnsi="XO Thames"/>
      <w:b w:val="1"/>
      <w:sz w:val="22"/>
    </w:rPr>
  </w:style>
  <w:style w:styleId="Style_16" w:type="paragraph">
    <w:name w:val="Default Paragraph Font"/>
    <w:link w:val="Style_16_ch"/>
  </w:style>
  <w:style w:styleId="Style_16_ch" w:type="character">
    <w:name w:val="Default Paragraph Font"/>
    <w:link w:val="Style_16"/>
  </w:style>
  <w:style w:styleId="Style_17" w:type="paragraph">
    <w:name w:val="heading 1"/>
    <w:next w:val="Style_5"/>
    <w:link w:val="Style_17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7_ch" w:type="character">
    <w:name w:val="heading 1"/>
    <w:link w:val="Style_17"/>
    <w:rPr>
      <w:rFonts w:ascii="XO Thames" w:hAnsi="XO Thames"/>
      <w:b w:val="1"/>
      <w:sz w:val="32"/>
    </w:rPr>
  </w:style>
  <w:style w:styleId="Style_18" w:type="paragraph">
    <w:name w:val="Hyperlink"/>
    <w:link w:val="Style_18_ch"/>
    <w:rPr>
      <w:color w:val="0000FF"/>
      <w:u w:val="single"/>
    </w:rPr>
  </w:style>
  <w:style w:styleId="Style_18_ch" w:type="character">
    <w:name w:val="Hyperlink"/>
    <w:link w:val="Style_18"/>
    <w:rPr>
      <w:color w:val="0000FF"/>
      <w:u w:val="single"/>
    </w:rPr>
  </w:style>
  <w:style w:styleId="Style_19" w:type="paragraph">
    <w:name w:val="Footnote"/>
    <w:link w:val="Style_1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9_ch" w:type="character">
    <w:name w:val="Footnote"/>
    <w:link w:val="Style_19"/>
    <w:rPr>
      <w:rFonts w:ascii="XO Thames" w:hAnsi="XO Thames"/>
      <w:sz w:val="22"/>
    </w:rPr>
  </w:style>
  <w:style w:styleId="Style_20" w:type="paragraph">
    <w:name w:val="toc 1"/>
    <w:next w:val="Style_5"/>
    <w:link w:val="Style_20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20_ch" w:type="character">
    <w:name w:val="toc 1"/>
    <w:link w:val="Style_20"/>
    <w:rPr>
      <w:rFonts w:ascii="XO Thames" w:hAnsi="XO Thames"/>
      <w:b w:val="1"/>
      <w:sz w:val="28"/>
    </w:rPr>
  </w:style>
  <w:style w:styleId="Style_21" w:type="paragraph">
    <w:name w:val="Header and Footer"/>
    <w:link w:val="Style_21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21_ch" w:type="character">
    <w:name w:val="Header and Footer"/>
    <w:link w:val="Style_21"/>
    <w:rPr>
      <w:rFonts w:ascii="XO Thames" w:hAnsi="XO Thames"/>
      <w:sz w:val="20"/>
    </w:rPr>
  </w:style>
  <w:style w:styleId="Style_22" w:type="paragraph">
    <w:name w:val="toc 9"/>
    <w:next w:val="Style_5"/>
    <w:link w:val="Style_22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2_ch" w:type="character">
    <w:name w:val="toc 9"/>
    <w:link w:val="Style_22"/>
    <w:rPr>
      <w:rFonts w:ascii="XO Thames" w:hAnsi="XO Thames"/>
      <w:sz w:val="28"/>
    </w:rPr>
  </w:style>
  <w:style w:styleId="Style_23" w:type="paragraph">
    <w:name w:val="toc 8"/>
    <w:next w:val="Style_5"/>
    <w:link w:val="Style_23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3_ch" w:type="character">
    <w:name w:val="toc 8"/>
    <w:link w:val="Style_23"/>
    <w:rPr>
      <w:rFonts w:ascii="XO Thames" w:hAnsi="XO Thames"/>
      <w:sz w:val="28"/>
    </w:rPr>
  </w:style>
  <w:style w:styleId="Style_24" w:type="paragraph">
    <w:name w:val="toc 5"/>
    <w:next w:val="Style_5"/>
    <w:link w:val="Style_24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4_ch" w:type="character">
    <w:name w:val="toc 5"/>
    <w:link w:val="Style_24"/>
    <w:rPr>
      <w:rFonts w:ascii="XO Thames" w:hAnsi="XO Thames"/>
      <w:sz w:val="28"/>
    </w:rPr>
  </w:style>
  <w:style w:styleId="Style_3" w:type="paragraph">
    <w:name w:val="ConsNormal"/>
    <w:link w:val="Style_3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3_ch" w:type="character">
    <w:name w:val="ConsNormal"/>
    <w:link w:val="Style_3"/>
    <w:rPr>
      <w:rFonts w:ascii="Arial" w:hAnsi="Arial"/>
    </w:rPr>
  </w:style>
  <w:style w:styleId="Style_25" w:type="paragraph">
    <w:name w:val="Subtitle"/>
    <w:next w:val="Style_5"/>
    <w:link w:val="Style_25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5_ch" w:type="character">
    <w:name w:val="Subtitle"/>
    <w:link w:val="Style_25"/>
    <w:rPr>
      <w:rFonts w:ascii="XO Thames" w:hAnsi="XO Thames"/>
      <w:i w:val="1"/>
      <w:sz w:val="24"/>
    </w:rPr>
  </w:style>
  <w:style w:styleId="Style_26" w:type="paragraph">
    <w:name w:val="Title"/>
    <w:next w:val="Style_5"/>
    <w:link w:val="Style_26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6_ch" w:type="character">
    <w:name w:val="Title"/>
    <w:link w:val="Style_26"/>
    <w:rPr>
      <w:rFonts w:ascii="XO Thames" w:hAnsi="XO Thames"/>
      <w:b w:val="1"/>
      <w:caps w:val="1"/>
      <w:sz w:val="40"/>
    </w:rPr>
  </w:style>
  <w:style w:styleId="Style_27" w:type="paragraph">
    <w:name w:val="heading 4"/>
    <w:next w:val="Style_5"/>
    <w:link w:val="Style_27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7_ch" w:type="character">
    <w:name w:val="heading 4"/>
    <w:link w:val="Style_27"/>
    <w:rPr>
      <w:rFonts w:ascii="XO Thames" w:hAnsi="XO Thames"/>
      <w:b w:val="1"/>
      <w:sz w:val="24"/>
    </w:rPr>
  </w:style>
  <w:style w:styleId="Style_28" w:type="paragraph">
    <w:name w:val="heading 2"/>
    <w:next w:val="Style_5"/>
    <w:link w:val="Style_28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8_ch" w:type="character">
    <w:name w:val="heading 2"/>
    <w:link w:val="Style_28"/>
    <w:rPr>
      <w:rFonts w:ascii="XO Thames" w:hAnsi="XO Thames"/>
      <w:b w:val="1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default="1" w:styleId="Style_29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8" Target="numbering.xml" Type="http://schemas.openxmlformats.org/officeDocument/2006/relationships/numbering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2026-07-28T10:13:28Z</dcterms:created>
  <dcterms:modified xsi:type="dcterms:W3CDTF">2026-07-28T10:14:05Z</dcterms:modified>
</cp:coreProperties>
</file>