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1"/>
        <w:ind/>
        <w:jc w:val="center"/>
        <w:outlineLvl w:val="0"/>
        <w:rPr>
          <w:b w:val="1"/>
        </w:rPr>
      </w:pPr>
    </w:p>
    <w:p w14:paraId="07000000">
      <w:pPr>
        <w:rPr>
          <w:color w:themeColor="text1" w:val="000000"/>
        </w:rPr>
      </w:pPr>
      <w:r>
        <w:rPr>
          <w:color w:themeColor="text1" w:val="000000"/>
        </w:rPr>
        <w:t>19 июня</w:t>
      </w:r>
      <w:r>
        <w:rPr>
          <w:color w:themeColor="text1" w:val="000000"/>
        </w:rPr>
        <w:t xml:space="preserve"> </w:t>
      </w:r>
      <w:r>
        <w:rPr>
          <w:color w:themeColor="text1" w:val="000000"/>
        </w:rPr>
        <w:t>2026</w:t>
      </w:r>
      <w:r>
        <w:rPr>
          <w:color w:themeColor="text1" w:val="000000"/>
        </w:rPr>
        <w:t xml:space="preserve"> г.</w:t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ab/>
      </w:r>
      <w:r>
        <w:rPr>
          <w:color w:themeColor="text1" w:val="000000"/>
        </w:rPr>
        <w:t xml:space="preserve">     </w:t>
      </w:r>
      <w:r>
        <w:rPr>
          <w:color w:themeColor="text1" w:val="000000"/>
        </w:rPr>
        <w:t xml:space="preserve">       № 3</w:t>
      </w:r>
      <w:r>
        <w:rPr>
          <w:color w:themeColor="text1" w:val="000000"/>
        </w:rPr>
        <w:t>-1</w:t>
      </w:r>
      <w:r>
        <w:rPr>
          <w:color w:themeColor="text1" w:val="000000"/>
        </w:rPr>
        <w:br/>
      </w:r>
    </w:p>
    <w:p w14:paraId="08000000">
      <w:pPr>
        <w:widowControl w:val="1"/>
        <w:ind/>
        <w:jc w:val="center"/>
      </w:pPr>
      <w:r>
        <w:rPr>
          <w:color w:themeColor="text1" w:val="000000"/>
        </w:rPr>
        <w:t>г. Таганрог</w:t>
      </w:r>
    </w:p>
    <w:p w14:paraId="09000000">
      <w:pPr>
        <w:widowControl w:val="1"/>
        <w:ind/>
        <w:jc w:val="center"/>
      </w:pPr>
    </w:p>
    <w:p w14:paraId="0A000000">
      <w:pPr>
        <w:pStyle w:val="Style_2"/>
        <w:widowControl w:val="1"/>
        <w:tabs>
          <w:tab w:leader="none" w:pos="2268" w:val="left"/>
          <w:tab w:leader="none" w:pos="7938" w:val="left"/>
        </w:tabs>
        <w:ind w:left="2268" w:right="1418"/>
        <w:jc w:val="both"/>
      </w:pPr>
      <w:r>
        <w:rPr>
          <w:rFonts w:ascii="Times New Roman" w:hAnsi="Times New Roman"/>
          <w:b w:val="1"/>
          <w:sz w:val="28"/>
        </w:rPr>
        <w:t xml:space="preserve">О внесении изменений в постановление Территориальной избирательной комиссии города Таганрога </w:t>
      </w:r>
      <w:r>
        <w:rPr>
          <w:rFonts w:ascii="Times New Roman" w:hAnsi="Times New Roman"/>
          <w:b w:val="1"/>
          <w:sz w:val="28"/>
        </w:rPr>
        <w:t>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от </w:t>
      </w:r>
      <w:r>
        <w:rPr>
          <w:rFonts w:ascii="Times New Roman" w:hAnsi="Times New Roman"/>
          <w:b w:val="1"/>
          <w:sz w:val="28"/>
        </w:rPr>
        <w:t>2</w:t>
      </w:r>
      <w:r>
        <w:rPr>
          <w:rFonts w:ascii="Times New Roman" w:hAnsi="Times New Roman"/>
          <w:b w:val="1"/>
          <w:sz w:val="28"/>
        </w:rPr>
        <w:t>6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мая</w:t>
      </w:r>
      <w:r>
        <w:rPr>
          <w:rFonts w:ascii="Times New Roman" w:hAnsi="Times New Roman"/>
          <w:b w:val="1"/>
          <w:sz w:val="28"/>
        </w:rPr>
        <w:t xml:space="preserve"> 20</w:t>
      </w:r>
      <w:r>
        <w:rPr>
          <w:rFonts w:ascii="Times New Roman" w:hAnsi="Times New Roman"/>
          <w:b w:val="1"/>
          <w:sz w:val="28"/>
        </w:rPr>
        <w:t>23</w:t>
      </w:r>
      <w:r>
        <w:rPr>
          <w:rFonts w:ascii="Times New Roman" w:hAnsi="Times New Roman"/>
          <w:b w:val="1"/>
          <w:sz w:val="28"/>
        </w:rPr>
        <w:t xml:space="preserve"> г.</w:t>
      </w:r>
      <w:r>
        <w:t xml:space="preserve"> </w:t>
      </w:r>
      <w:r>
        <w:br/>
      </w:r>
      <w:r>
        <w:rPr>
          <w:rFonts w:ascii="Times New Roman" w:hAnsi="Times New Roman"/>
          <w:b w:val="1"/>
          <w:sz w:val="28"/>
        </w:rPr>
        <w:t xml:space="preserve">№ </w:t>
      </w:r>
      <w:r>
        <w:rPr>
          <w:rFonts w:ascii="Times New Roman" w:hAnsi="Times New Roman"/>
          <w:b w:val="1"/>
          <w:sz w:val="28"/>
        </w:rPr>
        <w:t>60-1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28"/>
        </w:rPr>
        <w:t xml:space="preserve">О формировании </w:t>
      </w:r>
      <w:bookmarkStart w:id="1" w:name="_GoBack"/>
      <w:bookmarkEnd w:id="1"/>
      <w:r>
        <w:rPr>
          <w:rFonts w:ascii="Times New Roman" w:hAnsi="Times New Roman"/>
          <w:b w:val="1"/>
          <w:sz w:val="28"/>
        </w:rPr>
        <w:t>участковых избирательных комиссий избирательных участков, участков референдума №№ 2148 -2214 образованных на территории города Таганрога Ростовской области</w:t>
      </w:r>
      <w:r>
        <w:rPr>
          <w:rFonts w:ascii="Times New Roman" w:hAnsi="Times New Roman"/>
          <w:b w:val="1"/>
          <w:sz w:val="28"/>
        </w:rPr>
        <w:t>»</w:t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 xml:space="preserve">    </w:t>
      </w:r>
    </w:p>
    <w:p w14:paraId="0B000000">
      <w:pPr>
        <w:widowControl w:val="1"/>
        <w:spacing w:line="360" w:lineRule="auto"/>
        <w:ind w:firstLine="709"/>
        <w:jc w:val="both"/>
      </w:pPr>
      <w:r>
        <w:t xml:space="preserve">В связи с заключением брака (Свидетельство о заключении брака </w:t>
      </w:r>
      <w:r>
        <w:br/>
      </w:r>
      <w:r>
        <w:t>№ II</w:t>
      </w:r>
      <w:r>
        <w:t>I</w:t>
      </w:r>
      <w:r>
        <w:t xml:space="preserve"> – АН № 709604</w:t>
      </w:r>
      <w:r>
        <w:t xml:space="preserve"> от </w:t>
      </w:r>
      <w:r>
        <w:t>05</w:t>
      </w:r>
      <w:r>
        <w:t>.11</w:t>
      </w:r>
      <w:r>
        <w:t>.2025</w:t>
      </w:r>
      <w:r>
        <w:t xml:space="preserve"> г.) отделом  ЗАГС</w:t>
      </w:r>
      <w:r>
        <w:t xml:space="preserve"> </w:t>
      </w:r>
      <w:r>
        <w:t xml:space="preserve"> </w:t>
      </w:r>
      <w:r>
        <w:t xml:space="preserve">Неклиновского района </w:t>
      </w:r>
      <w:r>
        <w:t>Ростовской области и изменением фамилии Геринг</w:t>
      </w:r>
      <w:r>
        <w:t xml:space="preserve"> Олеси Вячеславовны</w:t>
      </w:r>
      <w:r>
        <w:t xml:space="preserve">, Территориальная избирательная комиссия города Таганрога (восточная) Ростовской области </w:t>
      </w:r>
    </w:p>
    <w:p w14:paraId="0C000000">
      <w:pPr>
        <w:widowControl w:val="1"/>
        <w:ind/>
        <w:jc w:val="both"/>
      </w:pPr>
    </w:p>
    <w:p w14:paraId="0D000000">
      <w:pPr>
        <w:pStyle w:val="Style_3"/>
        <w:widowControl w:val="1"/>
        <w:spacing w:line="276" w:lineRule="auto"/>
        <w:ind w:left="0"/>
        <w:jc w:val="center"/>
        <w:rPr>
          <w:b w:val="1"/>
        </w:rPr>
      </w:pPr>
      <w:r>
        <w:rPr>
          <w:b w:val="1"/>
        </w:rPr>
        <w:t>ПОСТАНОВИЛА:</w:t>
      </w:r>
    </w:p>
    <w:p w14:paraId="0E000000">
      <w:pPr>
        <w:pStyle w:val="Style_3"/>
        <w:widowControl w:val="1"/>
        <w:spacing w:line="276" w:lineRule="auto"/>
        <w:ind w:left="0"/>
        <w:jc w:val="center"/>
        <w:rPr>
          <w:b w:val="1"/>
        </w:rPr>
      </w:pPr>
    </w:p>
    <w:p w14:paraId="0F000000">
      <w:pPr>
        <w:widowControl w:val="1"/>
        <w:spacing w:line="360" w:lineRule="auto"/>
        <w:ind w:firstLine="709"/>
        <w:jc w:val="both"/>
      </w:pPr>
      <w:r>
        <w:t>1.В п</w:t>
      </w:r>
      <w:r>
        <w:t>риложении № 36</w:t>
      </w:r>
      <w:r>
        <w:t xml:space="preserve"> постановления Территориальной избирательной комиссии города Таганрога</w:t>
      </w:r>
      <w:r>
        <w:t xml:space="preserve"> (восточная) Ростовской области</w:t>
      </w:r>
      <w:r>
        <w:t xml:space="preserve"> от 2</w:t>
      </w:r>
      <w:r>
        <w:t>6</w:t>
      </w:r>
      <w:r>
        <w:t>.05</w:t>
      </w:r>
      <w:r>
        <w:t>.20</w:t>
      </w:r>
      <w:r>
        <w:t>23</w:t>
      </w:r>
      <w:r>
        <w:t>г</w:t>
      </w:r>
      <w:r>
        <w:t>.</w:t>
      </w:r>
      <w:r>
        <w:t xml:space="preserve"> №</w:t>
      </w:r>
      <w:r>
        <w:rPr>
          <w:rFonts w:ascii="Times New Roman" w:hAnsi="Times New Roman"/>
          <w:spacing w:val="0"/>
          <w:sz w:val="28"/>
        </w:rPr>
        <w:t> </w:t>
      </w:r>
      <w:r>
        <w:t>60-1</w:t>
      </w:r>
      <w:r>
        <w:t xml:space="preserve"> </w:t>
      </w:r>
      <w:r>
        <w:t>«</w:t>
      </w:r>
      <w:r>
        <w:t>О формировании участковых избирательных комиссий избирательных участков, участков референдума №№ 2148 -</w:t>
      </w:r>
      <w:r>
        <w:t xml:space="preserve"> </w:t>
      </w:r>
      <w:r>
        <w:t>2214 образованных на территории города Таганрога  Ростовской области</w:t>
      </w:r>
      <w:r>
        <w:t>»</w:t>
      </w:r>
      <w:r>
        <w:t xml:space="preserve"> слово «</w:t>
      </w:r>
      <w:r>
        <w:t>Геринг</w:t>
      </w:r>
      <w:r>
        <w:t xml:space="preserve">» </w:t>
      </w:r>
      <w:r>
        <w:t>заменить на слово</w:t>
      </w:r>
      <w:r>
        <w:t xml:space="preserve"> «</w:t>
      </w:r>
      <w:r>
        <w:t>Камлюкова</w:t>
      </w:r>
      <w:r>
        <w:t>».</w:t>
      </w:r>
    </w:p>
    <w:p w14:paraId="10000000">
      <w:pPr>
        <w:widowControl w:val="1"/>
        <w:spacing w:line="360" w:lineRule="auto"/>
        <w:ind w:firstLine="709"/>
        <w:jc w:val="both"/>
      </w:pPr>
    </w:p>
    <w:p w14:paraId="11000000">
      <w:pPr>
        <w:widowControl w:val="1"/>
        <w:spacing w:line="360" w:lineRule="auto"/>
        <w:ind w:firstLine="709"/>
        <w:jc w:val="both"/>
      </w:pPr>
      <w:r>
        <w:t>2. Направить настоящее постановление в участковую избирательную комиссию избирательного участка, участка референдума № 2</w:t>
      </w:r>
      <w:r>
        <w:t>1</w:t>
      </w:r>
      <w:r>
        <w:t>69.</w:t>
      </w:r>
    </w:p>
    <w:p w14:paraId="12000000">
      <w:pPr>
        <w:widowControl w:val="1"/>
        <w:spacing w:line="360" w:lineRule="auto"/>
        <w:ind w:firstLine="709"/>
        <w:jc w:val="both"/>
      </w:pPr>
    </w:p>
    <w:p w14:paraId="13000000">
      <w:pPr>
        <w:widowControl w:val="1"/>
        <w:spacing w:line="360" w:lineRule="auto"/>
        <w:ind w:firstLine="709"/>
        <w:jc w:val="both"/>
      </w:pPr>
      <w:r>
        <w:t>3.</w:t>
      </w:r>
      <w:r>
        <w:t xml:space="preserve"> </w:t>
      </w:r>
      <w:r>
        <w:t>Контроль за</w:t>
      </w:r>
      <w:r>
        <w:t xml:space="preserve"> исполнением настоящего постановления возложить на секретаря Территориальной избирательной комиссии</w:t>
      </w:r>
      <w:r>
        <w:t xml:space="preserve"> города</w:t>
      </w:r>
      <w:r>
        <w:t xml:space="preserve"> Таганрога (восточная) Ростовской области Ю.В. Романенко.</w:t>
      </w:r>
    </w:p>
    <w:p w14:paraId="14000000">
      <w:pPr>
        <w:widowControl w:val="1"/>
        <w:ind/>
        <w:jc w:val="center"/>
      </w:pPr>
    </w:p>
    <w:p w14:paraId="15000000">
      <w:pPr>
        <w:widowControl w:val="1"/>
        <w:ind/>
        <w:jc w:val="center"/>
      </w:pPr>
    </w:p>
    <w:p w14:paraId="16000000">
      <w:r>
        <w:t>Председа</w:t>
      </w:r>
      <w:r>
        <w:t>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В.Г.</w:t>
      </w:r>
      <w:r>
        <w:t xml:space="preserve"> </w:t>
      </w:r>
      <w:r>
        <w:t>Ерасов</w:t>
      </w:r>
    </w:p>
    <w:p w14:paraId="17000000"/>
    <w:p w14:paraId="1800000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p w14:paraId="19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1"/>
      <w:spacing w:after="0" w:line="240" w:lineRule="auto"/>
      <w:ind/>
    </w:pPr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5" w:type="paragraph">
    <w:name w:val="toc 2"/>
    <w:next w:val="Style_4"/>
    <w:link w:val="Style_5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toc 3"/>
    <w:next w:val="Style_4"/>
    <w:link w:val="Style_12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3" w:type="paragraph">
    <w:name w:val="List Paragraph"/>
    <w:basedOn w:val="Style_4"/>
    <w:link w:val="Style_3_ch"/>
    <w:pPr>
      <w:widowControl w:val="1"/>
      <w:ind w:left="720"/>
      <w:contextualSpacing w:val="1"/>
    </w:pPr>
  </w:style>
  <w:style w:styleId="Style_3_ch" w:type="character">
    <w:name w:val="List Paragraph"/>
    <w:basedOn w:val="Style_4_ch"/>
    <w:link w:val="Style_3"/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2" w:type="paragraph">
    <w:name w:val="ConsNonformat"/>
    <w:link w:val="Style_2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_ch" w:type="character">
    <w:name w:val="ConsNonformat"/>
    <w:link w:val="Style_2"/>
    <w:rPr>
      <w:rFonts w:ascii="Courier New" w:hAnsi="Courier New"/>
      <w:sz w:val="20"/>
    </w:rPr>
  </w:style>
  <w:style w:styleId="Style_19" w:type="paragraph">
    <w:name w:val="toc 9"/>
    <w:next w:val="Style_4"/>
    <w:link w:val="Style_19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1"/>
      <w:spacing w:after="0" w:line="240" w:lineRule="auto"/>
      <w:ind w:firstLine="567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1" w:type="paragraph">
    <w:name w:val="toc 5"/>
    <w:next w:val="Style_4"/>
    <w:link w:val="Style_21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4"/>
    <w:link w:val="Style_22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4"/>
    <w:link w:val="Style_23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4"/>
    <w:link w:val="Style_24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Balloon Text"/>
    <w:basedOn w:val="Style_4"/>
    <w:link w:val="Style_25_ch"/>
    <w:rPr>
      <w:rFonts w:ascii="Tahoma" w:hAnsi="Tahoma"/>
      <w:sz w:val="16"/>
    </w:rPr>
  </w:style>
  <w:style w:styleId="Style_25_ch" w:type="character">
    <w:name w:val="Balloon Text"/>
    <w:basedOn w:val="Style_4_ch"/>
    <w:link w:val="Style_25"/>
    <w:rPr>
      <w:rFonts w:ascii="Tahoma" w:hAnsi="Tahoma"/>
      <w:sz w:val="16"/>
    </w:rPr>
  </w:style>
  <w:style w:styleId="Style_26" w:type="paragraph">
    <w:name w:val="heading 2"/>
    <w:next w:val="Style_4"/>
    <w:link w:val="Style_26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2026-06-30T08:23:26Z</dcterms:created>
  <dcterms:modified xsi:type="dcterms:W3CDTF">2026-06-30T08:23:26Z</dcterms:modified>
</cp:coreProperties>
</file>