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 ТАГАНРОГА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pStyle w:val="Style_1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ind w:firstLine="0"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04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№ 140-2</w:t>
      </w:r>
    </w:p>
    <w:p w14:paraId="08000000">
      <w:pPr>
        <w:pStyle w:val="Style_1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tabs>
          <w:tab w:leader="none" w:pos="750" w:val="left"/>
          <w:tab w:leader="none" w:pos="900" w:val="left"/>
        </w:tabs>
        <w:ind w:firstLine="0" w:left="0" w:right="-185"/>
        <w:rPr>
          <w:rFonts w:ascii="Times New Roman" w:hAnsi="Times New Roman"/>
          <w:sz w:val="28"/>
        </w:rPr>
      </w:pPr>
    </w:p>
    <w:tbl>
      <w:tblPr>
        <w:tblStyle w:val="Style_2"/>
        <w:tblW w:type="auto" w:w="0"/>
        <w:tblInd w:type="dxa" w:w="1668"/>
        <w:tblLayout w:type="fixed"/>
      </w:tblPr>
      <w:tblGrid>
        <w:gridCol w:w="7562"/>
      </w:tblGrid>
      <w:tr>
        <w:trPr>
          <w:trHeight w:hRule="atLeast" w:val="1549"/>
        </w:trPr>
        <w:tc>
          <w:tcPr>
            <w:tcW w:type="dxa" w:w="7562"/>
          </w:tcPr>
          <w:p w14:paraId="0A000000">
            <w:pPr>
              <w:spacing w:line="276" w:lineRule="auto"/>
              <w:ind w:firstLine="0" w:left="1701"/>
              <w:jc w:val="both"/>
              <w:rPr>
                <w:rFonts w:ascii="Times New Roman" w:hAnsi="Times New Roman"/>
                <w:b w:val="1"/>
                <w:sz w:val="28"/>
              </w:rPr>
            </w:pPr>
            <w:r>
              <w:rPr>
                <w:rFonts w:ascii="Times New Roman" w:hAnsi="Times New Roman"/>
                <w:b w:val="1"/>
                <w:sz w:val="28"/>
              </w:rPr>
              <w:t>О вычеркивании данных о зарегистрированном кандидате</w:t>
            </w:r>
            <w:r>
              <w:rPr>
                <w:rFonts w:ascii="Times New Roman" w:hAnsi="Times New Roman"/>
                <w:b w:val="1"/>
                <w:sz w:val="28"/>
              </w:rPr>
              <w:t xml:space="preserve"> в депутаты Городской Думы города Таганрога восьмого  созыва, выдвинутого </w:t>
            </w:r>
            <w:r>
              <w:rPr>
                <w:rFonts w:ascii="Times New Roman" w:hAnsi="Times New Roman"/>
                <w:b w:val="1"/>
                <w:sz w:val="28"/>
              </w:rPr>
              <w:t xml:space="preserve">Таганрогским местным отделением Всероссийской политической  партии </w:t>
            </w:r>
            <w:r>
              <w:rPr>
                <w:rFonts w:ascii="Times New Roman" w:hAnsi="Times New Roman"/>
                <w:b w:val="1"/>
                <w:sz w:val="28"/>
              </w:rPr>
              <w:t>«ЕДИНАЯ РОССИЯ»</w:t>
            </w:r>
            <w:r>
              <w:rPr>
                <w:rFonts w:ascii="Times New Roman" w:hAnsi="Times New Roman"/>
                <w:b w:val="1"/>
                <w:sz w:val="28"/>
              </w:rPr>
              <w:t xml:space="preserve"> по  одномандатному избирательному округу  № 4, </w:t>
            </w:r>
            <w:r>
              <w:rPr>
                <w:rFonts w:ascii="Times New Roman" w:hAnsi="Times New Roman"/>
                <w:b w:val="1"/>
                <w:sz w:val="28"/>
              </w:rPr>
              <w:t>Аваковой Виктории Николаевны</w:t>
            </w:r>
          </w:p>
        </w:tc>
      </w:tr>
    </w:tbl>
    <w:p w14:paraId="0B000000">
      <w:pPr>
        <w:spacing w:after="120" w:before="120"/>
        <w:ind w:firstLine="709" w:left="0" w:right="120"/>
        <w:jc w:val="both"/>
        <w:rPr>
          <w:rFonts w:ascii="Times New Roman" w:hAnsi="Times New Roman"/>
          <w:sz w:val="28"/>
        </w:rPr>
      </w:pPr>
    </w:p>
    <w:p w14:paraId="0C000000">
      <w:pPr>
        <w:ind w:firstLine="851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личного заявления </w:t>
      </w:r>
      <w:r>
        <w:rPr>
          <w:rFonts w:ascii="Times New Roman" w:hAnsi="Times New Roman"/>
          <w:b w:val="1"/>
          <w:sz w:val="28"/>
        </w:rPr>
        <w:t>Аваковой Виктории Николаевны</w:t>
      </w:r>
      <w:r>
        <w:rPr>
          <w:rFonts w:ascii="Times New Roman" w:hAnsi="Times New Roman"/>
          <w:sz w:val="28"/>
        </w:rPr>
        <w:t xml:space="preserve"> в соответствии с </w:t>
      </w:r>
      <w:r>
        <w:rPr>
          <w:rFonts w:ascii="Times New Roman" w:hAnsi="Times New Roman"/>
          <w:sz w:val="28"/>
        </w:rPr>
        <w:t>пункт</w:t>
      </w:r>
      <w:r>
        <w:rPr>
          <w:rFonts w:ascii="Times New Roman" w:hAnsi="Times New Roman"/>
          <w:sz w:val="28"/>
        </w:rPr>
        <w:t>ом</w:t>
      </w:r>
      <w:r>
        <w:rPr>
          <w:rFonts w:ascii="Times New Roman" w:hAnsi="Times New Roman"/>
          <w:sz w:val="28"/>
        </w:rPr>
        <w:t xml:space="preserve"> 30, 36 стать</w:t>
      </w:r>
      <w:r>
        <w:rPr>
          <w:rFonts w:ascii="Times New Roman" w:hAnsi="Times New Roman"/>
          <w:sz w:val="28"/>
        </w:rPr>
        <w:t xml:space="preserve">и 38 Федерального закона от 12.06.2002 </w:t>
      </w:r>
      <w:r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 xml:space="preserve"> 67-</w:t>
      </w:r>
      <w:r>
        <w:rPr>
          <w:rFonts w:ascii="Times New Roman" w:hAnsi="Times New Roman"/>
          <w:sz w:val="28"/>
        </w:rPr>
        <w:t>ФЗ «Об основных гарантиях избирательных прав и</w:t>
      </w:r>
      <w:r>
        <w:rPr>
          <w:rFonts w:ascii="Times New Roman" w:hAnsi="Times New Roman"/>
          <w:sz w:val="28"/>
        </w:rPr>
        <w:t xml:space="preserve"> права на участие в референдуме граждан Российской Федерации» и пунктом 9 статьи  33 </w:t>
      </w:r>
      <w:r>
        <w:rPr>
          <w:rFonts w:ascii="Times New Roman" w:hAnsi="Times New Roman"/>
          <w:sz w:val="28"/>
        </w:rPr>
        <w:t xml:space="preserve">Областной закон Ростовской области от 12.05.2016 № 525-ЗС  «О выборах и референдумах в Ростовской области» </w:t>
      </w:r>
      <w:r>
        <w:rPr>
          <w:rFonts w:ascii="Times New Roman" w:hAnsi="Times New Roman"/>
          <w:sz w:val="28"/>
        </w:rPr>
        <w:t xml:space="preserve">Территориальная избирательная комиссия города Таганрога (восточная) Ростовской области </w:t>
      </w:r>
    </w:p>
    <w:p w14:paraId="0D000000">
      <w:pPr>
        <w:ind w:firstLine="851" w:left="0"/>
        <w:jc w:val="both"/>
        <w:rPr>
          <w:rFonts w:ascii="Times New Roman" w:hAnsi="Times New Roman"/>
          <w:sz w:val="28"/>
        </w:rPr>
      </w:pPr>
    </w:p>
    <w:p w14:paraId="0E000000">
      <w:pPr>
        <w:ind w:firstLine="851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0F000000">
      <w:pPr>
        <w:ind w:firstLine="0" w:left="0"/>
        <w:jc w:val="center"/>
        <w:rPr>
          <w:rFonts w:ascii="Times New Roman" w:hAnsi="Times New Roman"/>
          <w:sz w:val="28"/>
        </w:rPr>
      </w:pPr>
      <w:bookmarkStart w:id="1" w:name="_GoBack"/>
      <w:bookmarkEnd w:id="1"/>
    </w:p>
    <w:p w14:paraId="10000000">
      <w:pPr>
        <w:numPr>
          <w:ilvl w:val="0"/>
          <w:numId w:val="1"/>
        </w:numPr>
        <w:spacing w:after="120" w:before="120"/>
        <w:ind w:firstLine="709" w:left="0" w:right="1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Поручить</w:t>
      </w:r>
      <w:r>
        <w:rPr>
          <w:rFonts w:ascii="Times New Roman" w:hAnsi="Times New Roman"/>
          <w:sz w:val="28"/>
        </w:rPr>
        <w:t xml:space="preserve"> участковым избирательным комиссиям, расположенным на территории одномандатного избирательного округа № 4, обеспечить в день, предшествующий дню голос</w:t>
      </w:r>
      <w:r>
        <w:rPr>
          <w:rFonts w:ascii="Times New Roman" w:hAnsi="Times New Roman"/>
          <w:sz w:val="28"/>
        </w:rPr>
        <w:t>ования, выче</w:t>
      </w:r>
      <w:r>
        <w:rPr>
          <w:rFonts w:ascii="Times New Roman" w:hAnsi="Times New Roman"/>
          <w:sz w:val="28"/>
        </w:rPr>
        <w:t>ркивание из избирательного бюллетеня для голосования на выборах депутатов Городской Думы города Таганрога восьмого созыва  сведений о выбывшем зарегистрированном кандидате в</w:t>
      </w:r>
      <w:r>
        <w:rPr>
          <w:rFonts w:ascii="Times New Roman" w:hAnsi="Times New Roman"/>
          <w:sz w:val="28"/>
        </w:rPr>
        <w:t xml:space="preserve"> депутаты </w:t>
      </w:r>
      <w:r>
        <w:rPr>
          <w:rFonts w:ascii="Times New Roman" w:hAnsi="Times New Roman"/>
          <w:sz w:val="28"/>
        </w:rPr>
        <w:t>Городской Думы города Таганрога восьмого созыва -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Аваковой Виктории Николаевны.</w:t>
      </w:r>
    </w:p>
    <w:p w14:paraId="11000000">
      <w:pPr>
        <w:ind w:firstLine="709" w:left="0" w:right="1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sz w:val="28"/>
        </w:rPr>
        <w:t>Вычёркивание</w:t>
      </w:r>
      <w:r>
        <w:rPr>
          <w:rFonts w:ascii="Times New Roman" w:hAnsi="Times New Roman"/>
          <w:sz w:val="28"/>
        </w:rPr>
        <w:t xml:space="preserve"> данных о выбывшем зарегистрированном кандидате в депутаты </w:t>
      </w:r>
      <w:r>
        <w:rPr>
          <w:rFonts w:ascii="Times New Roman" w:hAnsi="Times New Roman"/>
          <w:sz w:val="28"/>
        </w:rPr>
        <w:t>Городской Думы города Таганрога восьмого созыва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 xml:space="preserve">о одномандатному из избирательному округу № 4 </w:t>
      </w:r>
      <w:r>
        <w:rPr>
          <w:rFonts w:ascii="Times New Roman" w:hAnsi="Times New Roman"/>
          <w:b w:val="1"/>
          <w:sz w:val="28"/>
        </w:rPr>
        <w:t>Аваковой Виктории Николаевны</w:t>
      </w:r>
      <w:r>
        <w:rPr>
          <w:rFonts w:ascii="Times New Roman" w:hAnsi="Times New Roman"/>
          <w:sz w:val="28"/>
        </w:rPr>
        <w:t xml:space="preserve"> производить шариковой ручкой или чернилами черного, фиолетового или синего цвета прямыми линиями по всем строкам внесенных в избирательный бюллетень записей о нем. Наносимые линии должны проходить </w:t>
      </w:r>
      <w:r>
        <w:rPr>
          <w:rFonts w:ascii="Times New Roman" w:hAnsi="Times New Roman"/>
          <w:sz w:val="28"/>
        </w:rPr>
        <w:t>через пустой квадрат, расположенный справа от сведений об указанном кандидате.</w:t>
      </w:r>
      <w:r>
        <w:rPr>
          <w:rFonts w:ascii="Times New Roman" w:hAnsi="Times New Roman"/>
          <w:sz w:val="28"/>
        </w:rPr>
        <w:t xml:space="preserve"> Линии вычеркивания должны проходить по каждой строчке данных о кандидате, но через квадрат должна пройти только одна линия. Линия вычеркивания не должна проходить между квадрата</w:t>
      </w:r>
      <w:r>
        <w:rPr>
          <w:rFonts w:ascii="Times New Roman" w:hAnsi="Times New Roman"/>
          <w:sz w:val="28"/>
        </w:rPr>
        <w:t>ми для отметок избирателя.</w:t>
      </w:r>
    </w:p>
    <w:p w14:paraId="12000000">
      <w:pPr>
        <w:ind w:firstLine="709" w:left="0" w:right="1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вычеркивании в избирательном бюллетене, используемом для голосования с применением комплексов обработки избирательных бюллетеней, необходимо пользоваться только шариковой ручкой и следить за тем, чтобы линия вычеркивания прох</w:t>
      </w:r>
      <w:r>
        <w:rPr>
          <w:rFonts w:ascii="Times New Roman" w:hAnsi="Times New Roman"/>
          <w:sz w:val="28"/>
        </w:rPr>
        <w:t xml:space="preserve">одила через середину квадрата для отметки избирателя. Линия вычеркивания должна быть прямой. Линии вычеркивания должны проходить по каждой строчке данных о кандидате, но через квадрат должна пройти только одна линия. Линия вычеркивания не должна проходить </w:t>
      </w:r>
      <w:r>
        <w:rPr>
          <w:rFonts w:ascii="Times New Roman" w:hAnsi="Times New Roman"/>
          <w:sz w:val="28"/>
        </w:rPr>
        <w:t>между квадратами для отметок избирателя.</w:t>
      </w:r>
    </w:p>
    <w:p w14:paraId="13000000">
      <w:pPr>
        <w:ind w:firstLine="709" w:left="0" w:right="11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вычеркивании из бюллетеня данных о выбывшем кандидате недопустимо использовать маркер.</w:t>
      </w:r>
    </w:p>
    <w:p w14:paraId="14000000">
      <w:pPr>
        <w:spacing w:after="120" w:before="120"/>
        <w:ind w:firstLine="709" w:left="0" w:right="1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>
        <w:rPr>
          <w:rFonts w:ascii="Times New Roman" w:hAnsi="Times New Roman"/>
          <w:sz w:val="28"/>
        </w:rPr>
        <w:t>Поручить участковым избирательным комиссиям, расположенным на территории одномандатного избирательного окру</w:t>
      </w:r>
      <w:r>
        <w:rPr>
          <w:rFonts w:ascii="Times New Roman" w:hAnsi="Times New Roman"/>
          <w:sz w:val="28"/>
        </w:rPr>
        <w:t xml:space="preserve">га № 4, обеспечить незамедлительное исключение данных о зарегистрированном кандидате в депутаты </w:t>
      </w:r>
      <w:r>
        <w:rPr>
          <w:rFonts w:ascii="Times New Roman" w:hAnsi="Times New Roman"/>
          <w:sz w:val="28"/>
        </w:rPr>
        <w:t xml:space="preserve">Городской думы города Таганрога восьмого созыва </w:t>
      </w:r>
      <w:r>
        <w:rPr>
          <w:rFonts w:ascii="Times New Roman" w:hAnsi="Times New Roman"/>
          <w:sz w:val="28"/>
        </w:rPr>
        <w:t>по одномандатному избирательному округу № 4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Аваковой Виктории Николаевны</w:t>
      </w:r>
      <w:r>
        <w:rPr>
          <w:rFonts w:ascii="Times New Roman" w:hAnsi="Times New Roman"/>
          <w:sz w:val="28"/>
        </w:rPr>
        <w:t xml:space="preserve"> из информацион</w:t>
      </w:r>
      <w:r>
        <w:rPr>
          <w:rFonts w:ascii="Times New Roman" w:hAnsi="Times New Roman"/>
          <w:sz w:val="28"/>
        </w:rPr>
        <w:t xml:space="preserve">ного плаката, изготовленного в соответствии с частью 3 статьи 55 </w:t>
      </w:r>
      <w:r>
        <w:rPr>
          <w:rFonts w:ascii="Times New Roman" w:hAnsi="Times New Roman"/>
          <w:sz w:val="28"/>
        </w:rPr>
        <w:t>Областного закона Ростовской области от 12.05.2016 №</w:t>
      </w:r>
      <w:r>
        <w:rPr>
          <w:rFonts w:ascii="Times New Roman" w:hAnsi="Times New Roman"/>
          <w:spacing w:val="0"/>
          <w:sz w:val="28"/>
        </w:rPr>
        <w:t> </w:t>
      </w:r>
      <w:r>
        <w:rPr>
          <w:rFonts w:ascii="Times New Roman" w:hAnsi="Times New Roman"/>
          <w:sz w:val="28"/>
        </w:rPr>
        <w:t>525-ЗС «О выборах и референдумах в Ростовской</w:t>
      </w:r>
      <w:r>
        <w:rPr>
          <w:rFonts w:ascii="Times New Roman" w:hAnsi="Times New Roman"/>
          <w:sz w:val="28"/>
        </w:rPr>
        <w:t xml:space="preserve"> области»</w:t>
      </w:r>
      <w:r>
        <w:rPr>
          <w:rFonts w:ascii="Times New Roman" w:hAnsi="Times New Roman"/>
          <w:sz w:val="28"/>
        </w:rPr>
        <w:t>.</w:t>
      </w:r>
    </w:p>
    <w:p w14:paraId="15000000">
      <w:pPr>
        <w:spacing w:after="120" w:before="120"/>
        <w:ind w:firstLine="709" w:left="0" w:right="1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Направить настоящее решение в </w:t>
      </w:r>
      <w:r>
        <w:rPr>
          <w:rFonts w:ascii="Times New Roman" w:hAnsi="Times New Roman"/>
          <w:sz w:val="28"/>
        </w:rPr>
        <w:t xml:space="preserve"> участковые избирательные комиссии, расположенные на территории  одномандатного избирательного округа № 4.</w:t>
      </w:r>
    </w:p>
    <w:p w14:paraId="16000000">
      <w:pPr>
        <w:spacing w:after="120" w:before="120"/>
        <w:ind w:firstLine="709" w:left="0" w:right="1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данного решения возложить на секретаря Территориальной избирательной комиссии города</w:t>
      </w:r>
      <w:r>
        <w:rPr>
          <w:rFonts w:ascii="Times New Roman" w:hAnsi="Times New Roman"/>
          <w:sz w:val="28"/>
        </w:rPr>
        <w:t xml:space="preserve"> Таганрога (восточная) Ростовской области </w:t>
      </w:r>
      <w:r>
        <w:rPr>
          <w:rFonts w:ascii="Times New Roman" w:hAnsi="Times New Roman"/>
          <w:sz w:val="28"/>
        </w:rPr>
        <w:t>Ю.В.</w:t>
      </w:r>
      <w:r>
        <w:rPr>
          <w:rFonts w:ascii="Times New Roman" w:hAnsi="Times New Roman"/>
          <w:sz w:val="28"/>
        </w:rPr>
        <w:t xml:space="preserve"> Романенко.</w:t>
      </w:r>
    </w:p>
    <w:p w14:paraId="17000000">
      <w:pPr>
        <w:tabs>
          <w:tab w:leader="none" w:pos="6804" w:val="left"/>
          <w:tab w:leader="none" w:pos="9072" w:val="right"/>
        </w:tabs>
        <w:spacing w:line="360" w:lineRule="auto"/>
        <w:ind w:firstLine="0" w:left="0"/>
        <w:rPr>
          <w:rFonts w:ascii="Times New Roman" w:hAnsi="Times New Roman"/>
          <w:sz w:val="28"/>
        </w:rPr>
      </w:pPr>
    </w:p>
    <w:p w14:paraId="18000000">
      <w:pPr>
        <w:tabs>
          <w:tab w:leader="none" w:pos="6804" w:val="left"/>
          <w:tab w:leader="none" w:pos="9072" w:val="right"/>
        </w:tabs>
        <w:spacing w:line="360" w:lineRule="auto"/>
        <w:ind w:firstLine="0" w:left="0"/>
        <w:rPr>
          <w:rFonts w:ascii="Times New Roman" w:hAnsi="Times New Roman"/>
          <w:sz w:val="28"/>
        </w:rPr>
      </w:pPr>
    </w:p>
    <w:p w14:paraId="19000000">
      <w:pPr>
        <w:pStyle w:val="Style_1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A000000">
      <w:pPr>
        <w:pStyle w:val="Style_1"/>
        <w:ind w:firstLine="0" w:left="0"/>
        <w:rPr>
          <w:rFonts w:ascii="Times New Roman" w:hAnsi="Times New Roman"/>
          <w:sz w:val="28"/>
        </w:rPr>
      </w:pPr>
    </w:p>
    <w:p w14:paraId="1B000000">
      <w:pPr>
        <w:pStyle w:val="Style_1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spacing w:after="0" w:line="240" w:lineRule="auto"/>
      <w:ind w:firstLine="360" w:left="0"/>
    </w:pPr>
    <w:rPr>
      <w:rFonts w:ascii="Calibri" w:hAnsi="Calibri"/>
    </w:rPr>
  </w:style>
  <w:style w:default="1" w:styleId="Style_3_ch" w:type="character">
    <w:name w:val="Normal"/>
    <w:link w:val="Style_3"/>
    <w:rPr>
      <w:rFonts w:ascii="Calibri" w:hAnsi="Calibri"/>
    </w:rPr>
  </w:style>
  <w:style w:styleId="Style_4" w:type="paragraph">
    <w:name w:val="toc 2"/>
    <w:next w:val="Style_3"/>
    <w:link w:val="Style_4_ch"/>
    <w:uiPriority w:val="39"/>
    <w:pPr>
      <w:ind w:firstLine="0" w:left="200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Обычный1"/>
    <w:link w:val="Style_5_ch"/>
    <w:rPr>
      <w:rFonts w:ascii="Calibri" w:hAnsi="Calibri"/>
    </w:rPr>
  </w:style>
  <w:style w:styleId="Style_5_ch" w:type="character">
    <w:name w:val="Обычный1"/>
    <w:link w:val="Style_5"/>
    <w:rPr>
      <w:rFonts w:ascii="Calibri" w:hAnsi="Calibri"/>
    </w:rPr>
  </w:style>
  <w:style w:styleId="Style_6" w:type="paragraph">
    <w:name w:val="toc 4"/>
    <w:next w:val="Style_3"/>
    <w:link w:val="Style_6_ch"/>
    <w:uiPriority w:val="39"/>
    <w:pPr>
      <w:ind w:firstLine="0" w:left="600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3"/>
    <w:link w:val="Style_7_ch"/>
    <w:uiPriority w:val="39"/>
    <w:pPr>
      <w:ind w:firstLine="0" w:left="1000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3"/>
    <w:link w:val="Style_8_ch"/>
    <w:uiPriority w:val="39"/>
    <w:pPr>
      <w:ind w:firstLine="0" w:left="1200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" w:type="paragraph">
    <w:name w:val="No Spacing"/>
    <w:link w:val="Style_1_ch"/>
    <w:pPr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0" w:type="paragraph">
    <w:name w:val="Основной шрифт абзаца1"/>
    <w:link w:val="Style_10_ch"/>
  </w:style>
  <w:style w:styleId="Style_10_ch" w:type="character">
    <w:name w:val="Основной шрифт абзаца1"/>
    <w:link w:val="Style_10"/>
  </w:style>
  <w:style w:styleId="Style_11" w:type="paragraph">
    <w:name w:val="Balloon Text"/>
    <w:basedOn w:val="Style_3"/>
    <w:link w:val="Style_11_ch"/>
    <w:rPr>
      <w:rFonts w:ascii="Tahoma" w:hAnsi="Tahoma"/>
      <w:sz w:val="16"/>
    </w:rPr>
  </w:style>
  <w:style w:styleId="Style_11_ch" w:type="character">
    <w:name w:val="Balloon Text"/>
    <w:basedOn w:val="Style_3_ch"/>
    <w:link w:val="Style_11"/>
    <w:rPr>
      <w:rFonts w:ascii="Tahoma" w:hAnsi="Tahoma"/>
      <w:sz w:val="16"/>
    </w:rPr>
  </w:style>
  <w:style w:styleId="Style_12" w:type="paragraph">
    <w:name w:val="Endnote"/>
    <w:link w:val="Style_12_ch"/>
    <w:pPr>
      <w:ind w:firstLine="851" w:left="0"/>
      <w:jc w:val="both"/>
    </w:pPr>
    <w:rPr>
      <w:rFonts w:ascii="XO Thames" w:hAnsi="XO Thames"/>
    </w:rPr>
  </w:style>
  <w:style w:styleId="Style_12_ch" w:type="character">
    <w:name w:val="Endnote"/>
    <w:link w:val="Style_12"/>
    <w:rPr>
      <w:rFonts w:ascii="XO Thames" w:hAnsi="XO Thames"/>
    </w:rPr>
  </w:style>
  <w:style w:styleId="Style_13" w:type="paragraph">
    <w:name w:val="heading 3"/>
    <w:next w:val="Style_3"/>
    <w:link w:val="Style_13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4" w:type="paragraph">
    <w:name w:val="Обычный1"/>
    <w:link w:val="Style_14_ch"/>
    <w:rPr>
      <w:rFonts w:ascii="Calibri" w:hAnsi="Calibri"/>
    </w:rPr>
  </w:style>
  <w:style w:styleId="Style_14_ch" w:type="character">
    <w:name w:val="Обычный1"/>
    <w:link w:val="Style_14"/>
    <w:rPr>
      <w:rFonts w:ascii="Calibri" w:hAnsi="Calibri"/>
    </w:rPr>
  </w:style>
  <w:style w:styleId="Style_15" w:type="paragraph">
    <w:name w:val="Основной шрифт абзаца1"/>
    <w:link w:val="Style_15_ch"/>
  </w:style>
  <w:style w:styleId="Style_15_ch" w:type="character">
    <w:name w:val="Основной шрифт абзаца1"/>
    <w:link w:val="Style_15"/>
  </w:style>
  <w:style w:styleId="Style_16" w:type="paragraph">
    <w:name w:val="ConsNormal"/>
    <w:link w:val="Style_16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16_ch" w:type="character">
    <w:name w:val="ConsNormal"/>
    <w:link w:val="Style_16"/>
    <w:rPr>
      <w:rFonts w:ascii="Arial" w:hAnsi="Arial"/>
    </w:rPr>
  </w:style>
  <w:style w:styleId="Style_17" w:type="paragraph">
    <w:name w:val="toc 3"/>
    <w:next w:val="Style_3"/>
    <w:link w:val="Style_17_ch"/>
    <w:uiPriority w:val="39"/>
    <w:pPr>
      <w:ind w:firstLine="0" w:left="400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Основной шрифт абзаца2"/>
    <w:link w:val="Style_18_ch"/>
  </w:style>
  <w:style w:styleId="Style_18_ch" w:type="character">
    <w:name w:val="Основной шрифт абзаца2"/>
    <w:link w:val="Style_18"/>
  </w:style>
  <w:style w:styleId="Style_19" w:type="paragraph">
    <w:name w:val="heading 5"/>
    <w:next w:val="Style_3"/>
    <w:link w:val="Style_1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</w:rPr>
  </w:style>
  <w:style w:styleId="Style_19_ch" w:type="character">
    <w:name w:val="heading 5"/>
    <w:link w:val="Style_19"/>
    <w:rPr>
      <w:rFonts w:ascii="XO Thames" w:hAnsi="XO Thames"/>
      <w:b w:val="1"/>
    </w:rPr>
  </w:style>
  <w:style w:styleId="Style_20" w:type="paragraph">
    <w:name w:val="heading 1"/>
    <w:next w:val="Style_3"/>
    <w:link w:val="Style_2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0_ch" w:type="character">
    <w:name w:val="heading 1"/>
    <w:link w:val="Style_20"/>
    <w:rPr>
      <w:rFonts w:ascii="XO Thames" w:hAnsi="XO Thames"/>
      <w:b w:val="1"/>
      <w:sz w:val="32"/>
    </w:rPr>
  </w:style>
  <w:style w:styleId="Style_21" w:type="paragraph">
    <w:name w:val="Гиперссылка2"/>
    <w:link w:val="Style_21_ch"/>
    <w:rPr>
      <w:color w:val="0000FF"/>
      <w:u w:val="single"/>
    </w:rPr>
  </w:style>
  <w:style w:styleId="Style_21_ch" w:type="character">
    <w:name w:val="Гиперссылка2"/>
    <w:link w:val="Style_21"/>
    <w:rPr>
      <w:color w:val="0000FF"/>
      <w:u w:val="single"/>
    </w:rPr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ind w:firstLine="851" w:left="0"/>
      <w:jc w:val="both"/>
    </w:pPr>
    <w:rPr>
      <w:rFonts w:ascii="XO Thames" w:hAnsi="XO Thames"/>
    </w:rPr>
  </w:style>
  <w:style w:styleId="Style_23_ch" w:type="character">
    <w:name w:val="Footnote"/>
    <w:link w:val="Style_23"/>
    <w:rPr>
      <w:rFonts w:ascii="XO Thames" w:hAnsi="XO Thames"/>
    </w:rPr>
  </w:style>
  <w:style w:styleId="Style_24" w:type="paragraph">
    <w:name w:val="List Paragraph"/>
    <w:basedOn w:val="Style_3"/>
    <w:link w:val="Style_24_ch"/>
    <w:pPr>
      <w:ind w:firstLine="0" w:left="720"/>
      <w:contextualSpacing w:val="1"/>
    </w:pPr>
  </w:style>
  <w:style w:styleId="Style_24_ch" w:type="character">
    <w:name w:val="List Paragraph"/>
    <w:basedOn w:val="Style_3_ch"/>
    <w:link w:val="Style_24"/>
  </w:style>
  <w:style w:styleId="Style_25" w:type="paragraph">
    <w:name w:val="toc 1"/>
    <w:next w:val="Style_3"/>
    <w:link w:val="Style_25_ch"/>
    <w:uiPriority w:val="39"/>
    <w:rPr>
      <w:rFonts w:ascii="XO Thames" w:hAnsi="XO Thames"/>
      <w:b w:val="1"/>
      <w:sz w:val="28"/>
    </w:rPr>
  </w:style>
  <w:style w:styleId="Style_25_ch" w:type="character">
    <w:name w:val="toc 1"/>
    <w:link w:val="Style_25"/>
    <w:rPr>
      <w:rFonts w:ascii="XO Thames" w:hAnsi="XO Thames"/>
      <w:b w:val="1"/>
      <w:sz w:val="28"/>
    </w:rPr>
  </w:style>
  <w:style w:styleId="Style_26" w:type="paragraph">
    <w:name w:val="Гиперссылка1"/>
    <w:link w:val="Style_26_ch"/>
    <w:rPr>
      <w:color w:val="0000FF"/>
      <w:u w:val="single"/>
    </w:rPr>
  </w:style>
  <w:style w:styleId="Style_26_ch" w:type="character">
    <w:name w:val="Гиперссылка1"/>
    <w:link w:val="Style_26"/>
    <w:rPr>
      <w:color w:val="0000FF"/>
      <w:u w:val="single"/>
    </w:rPr>
  </w:style>
  <w:style w:styleId="Style_27" w:type="paragraph">
    <w:name w:val="Header and Footer"/>
    <w:link w:val="Style_27_ch"/>
    <w:pPr>
      <w:spacing w:line="240" w:lineRule="auto"/>
      <w:ind/>
      <w:jc w:val="both"/>
    </w:pPr>
    <w:rPr>
      <w:rFonts w:ascii="XO Thames" w:hAnsi="XO Thames"/>
      <w:sz w:val="20"/>
    </w:rPr>
  </w:style>
  <w:style w:styleId="Style_27_ch" w:type="character">
    <w:name w:val="Header and Footer"/>
    <w:link w:val="Style_27"/>
    <w:rPr>
      <w:rFonts w:ascii="XO Thames" w:hAnsi="XO Thames"/>
      <w:sz w:val="20"/>
    </w:rPr>
  </w:style>
  <w:style w:styleId="Style_28" w:type="paragraph">
    <w:name w:val="Обычный1"/>
    <w:link w:val="Style_28_ch"/>
    <w:rPr>
      <w:rFonts w:ascii="Calibri" w:hAnsi="Calibri"/>
    </w:rPr>
  </w:style>
  <w:style w:styleId="Style_28_ch" w:type="character">
    <w:name w:val="Обычный1"/>
    <w:link w:val="Style_28"/>
    <w:rPr>
      <w:rFonts w:ascii="Calibri" w:hAnsi="Calibri"/>
    </w:rPr>
  </w:style>
  <w:style w:styleId="Style_29" w:type="paragraph">
    <w:name w:val="toc 9"/>
    <w:next w:val="Style_3"/>
    <w:link w:val="Style_29_ch"/>
    <w:uiPriority w:val="39"/>
    <w:pPr>
      <w:ind w:firstLine="0" w:left="1600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30" w:type="paragraph">
    <w:name w:val="toc 8"/>
    <w:next w:val="Style_3"/>
    <w:link w:val="Style_30_ch"/>
    <w:uiPriority w:val="39"/>
    <w:pPr>
      <w:ind w:firstLine="0" w:left="1400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14-15"/>
    <w:basedOn w:val="Style_3"/>
    <w:link w:val="Style_31_ch"/>
    <w:pPr>
      <w:spacing w:line="360" w:lineRule="auto"/>
      <w:ind w:firstLine="709" w:left="0"/>
      <w:jc w:val="both"/>
    </w:pPr>
  </w:style>
  <w:style w:styleId="Style_31_ch" w:type="character">
    <w:name w:val="14-15"/>
    <w:basedOn w:val="Style_3_ch"/>
    <w:link w:val="Style_31"/>
  </w:style>
  <w:style w:styleId="Style_32" w:type="paragraph">
    <w:name w:val="toc 5"/>
    <w:next w:val="Style_3"/>
    <w:link w:val="Style_32_ch"/>
    <w:uiPriority w:val="39"/>
    <w:pPr>
      <w:ind w:firstLine="0" w:left="800"/>
    </w:pPr>
    <w:rPr>
      <w:rFonts w:ascii="XO Thames" w:hAnsi="XO Thames"/>
      <w:sz w:val="28"/>
    </w:rPr>
  </w:style>
  <w:style w:styleId="Style_32_ch" w:type="character">
    <w:name w:val="toc 5"/>
    <w:link w:val="Style_32"/>
    <w:rPr>
      <w:rFonts w:ascii="XO Thames" w:hAnsi="XO Thames"/>
      <w:sz w:val="28"/>
    </w:rPr>
  </w:style>
  <w:style w:styleId="Style_33" w:type="paragraph">
    <w:name w:val="Subtitle"/>
    <w:next w:val="Style_3"/>
    <w:link w:val="Style_3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Title"/>
    <w:next w:val="Style_3"/>
    <w:link w:val="Style_3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4_ch" w:type="character">
    <w:name w:val="Title"/>
    <w:link w:val="Style_34"/>
    <w:rPr>
      <w:rFonts w:ascii="XO Thames" w:hAnsi="XO Thames"/>
      <w:b w:val="1"/>
      <w:caps w:val="1"/>
      <w:sz w:val="40"/>
    </w:rPr>
  </w:style>
  <w:style w:styleId="Style_35" w:type="paragraph">
    <w:name w:val="heading 4"/>
    <w:next w:val="Style_3"/>
    <w:link w:val="Style_3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5_ch" w:type="character">
    <w:name w:val="heading 4"/>
    <w:link w:val="Style_35"/>
    <w:rPr>
      <w:rFonts w:ascii="XO Thames" w:hAnsi="XO Thames"/>
      <w:b w:val="1"/>
      <w:sz w:val="24"/>
    </w:rPr>
  </w:style>
  <w:style w:styleId="Style_36" w:type="paragraph">
    <w:name w:val="Гиперссылка3"/>
    <w:link w:val="Style_36_ch"/>
    <w:rPr>
      <w:color w:val="0000FF"/>
      <w:u w:val="single"/>
    </w:rPr>
  </w:style>
  <w:style w:styleId="Style_36_ch" w:type="character">
    <w:name w:val="Гиперссылка3"/>
    <w:link w:val="Style_36"/>
    <w:rPr>
      <w:color w:val="0000FF"/>
      <w:u w:val="single"/>
    </w:rPr>
  </w:style>
  <w:style w:styleId="Style_37" w:type="paragraph">
    <w:name w:val="heading 2"/>
    <w:next w:val="Style_3"/>
    <w:link w:val="Style_37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MyOffice-CoreFramework-Windows/33-1224.848.9398.852.1@81d08b7ef3bfedd37921072551876f29ab5b92ed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2024-09-04T09:22:46Z</dcterms:modified>
</cp:coreProperties>
</file>