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ГОРОДА </w:t>
      </w:r>
      <w:r>
        <w:rPr>
          <w:b w:val="1"/>
          <w:sz w:val="28"/>
        </w:rPr>
        <w:t>ТАГАНРОГА</w:t>
      </w:r>
      <w:r>
        <w:rPr>
          <w:b w:val="1"/>
          <w:sz w:val="28"/>
        </w:rPr>
        <w:t xml:space="preserve"> (</w:t>
      </w:r>
      <w:r>
        <w:rPr>
          <w:b w:val="1"/>
          <w:sz w:val="28"/>
        </w:rPr>
        <w:t>ВОСТОЧНАЯ</w:t>
      </w:r>
      <w:r>
        <w:rPr>
          <w:b w:val="1"/>
          <w:sz w:val="28"/>
        </w:rPr>
        <w:t>)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РОСТОВСКОЙ ОБЛАСТИ</w:t>
      </w:r>
    </w:p>
    <w:p w14:paraId="04000000">
      <w:pPr>
        <w:widowControl w:val="1"/>
        <w:ind/>
        <w:jc w:val="center"/>
        <w:rPr>
          <w:i w:val="1"/>
          <w:sz w:val="18"/>
        </w:rPr>
      </w:pPr>
    </w:p>
    <w:p w14:paraId="05000000">
      <w:pPr>
        <w:widowControl w:val="1"/>
        <w:tabs>
          <w:tab w:leader="none" w:pos="750" w:val="left"/>
          <w:tab w:leader="none" w:pos="900" w:val="left"/>
        </w:tabs>
        <w:ind/>
      </w:pPr>
    </w:p>
    <w:p w14:paraId="06000000">
      <w:pPr>
        <w:widowControl w:val="1"/>
        <w:tabs>
          <w:tab w:leader="none" w:pos="750" w:val="left"/>
          <w:tab w:leader="none" w:pos="900" w:val="left"/>
        </w:tabs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7000000">
      <w:pPr>
        <w:widowControl w:val="1"/>
        <w:tabs>
          <w:tab w:leader="none" w:pos="750" w:val="left"/>
          <w:tab w:leader="none" w:pos="900" w:val="left"/>
        </w:tabs>
        <w:ind/>
        <w:jc w:val="center"/>
        <w:rPr>
          <w:b w:val="1"/>
        </w:rPr>
      </w:pPr>
    </w:p>
    <w:p w14:paraId="08000000">
      <w:pPr>
        <w:rPr>
          <w:sz w:val="28"/>
        </w:rPr>
      </w:pPr>
      <w:r>
        <w:rPr>
          <w:sz w:val="28"/>
        </w:rPr>
        <w:t>01 июля</w:t>
      </w:r>
      <w:r>
        <w:rPr>
          <w:sz w:val="28"/>
        </w:rPr>
        <w:t xml:space="preserve"> 20</w:t>
      </w:r>
      <w:r>
        <w:rPr>
          <w:sz w:val="28"/>
        </w:rPr>
        <w:t>26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№ </w:t>
      </w:r>
      <w:r>
        <w:rPr>
          <w:sz w:val="28"/>
        </w:rPr>
        <w:t>14-12</w:t>
      </w:r>
    </w:p>
    <w:p w14:paraId="09000000">
      <w:pPr>
        <w:widowControl w:val="1"/>
        <w:tabs>
          <w:tab w:leader="none" w:pos="750" w:val="left"/>
          <w:tab w:leader="none" w:pos="900" w:val="left"/>
        </w:tabs>
        <w:ind/>
        <w:jc w:val="center"/>
        <w:rPr>
          <w:b w:val="1"/>
        </w:rPr>
      </w:pPr>
    </w:p>
    <w:p w14:paraId="0A000000">
      <w:pPr>
        <w:widowControl w:val="1"/>
        <w:tabs>
          <w:tab w:leader="none" w:pos="750" w:val="left"/>
          <w:tab w:leader="none" w:pos="900" w:val="left"/>
        </w:tabs>
        <w:ind/>
        <w:jc w:val="center"/>
        <w:rPr>
          <w:sz w:val="28"/>
        </w:rPr>
      </w:pPr>
      <w:r>
        <w:rPr>
          <w:sz w:val="28"/>
        </w:rPr>
        <w:t xml:space="preserve">г. </w:t>
      </w:r>
      <w:r>
        <w:rPr>
          <w:sz w:val="28"/>
        </w:rPr>
        <w:t>Таганрог</w:t>
      </w:r>
    </w:p>
    <w:p w14:paraId="0B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</w:p>
    <w:p w14:paraId="0C000000">
      <w:pPr>
        <w:widowControl w:val="1"/>
        <w:ind w:left="1701" w:right="1416"/>
        <w:jc w:val="both"/>
        <w:rPr>
          <w:b w:val="1"/>
          <w:sz w:val="28"/>
        </w:rPr>
      </w:pPr>
      <w:r>
        <w:rPr>
          <w:b w:val="1"/>
          <w:sz w:val="28"/>
        </w:rPr>
        <w:t xml:space="preserve">О группе </w:t>
      </w:r>
      <w:r>
        <w:rPr>
          <w:b w:val="1"/>
          <w:sz w:val="28"/>
        </w:rPr>
        <w:t>контроля за</w:t>
      </w:r>
      <w:r>
        <w:rPr>
          <w:b w:val="1"/>
          <w:sz w:val="28"/>
        </w:rPr>
        <w:t xml:space="preserve"> использованием </w:t>
      </w:r>
      <w:r>
        <w:rPr>
          <w:b w:val="1"/>
          <w:sz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 w:val="1"/>
          <w:sz w:val="28"/>
        </w:rPr>
        <w:t xml:space="preserve"> города Таганрога (восточная) Ростовской области</w:t>
      </w:r>
      <w:r>
        <w:rPr>
          <w:b w:val="1"/>
          <w:sz w:val="28"/>
        </w:rPr>
        <w:t xml:space="preserve"> при проведении </w:t>
      </w:r>
      <w:r>
        <w:rPr>
          <w:b w:val="1"/>
          <w:sz w:val="28"/>
        </w:rPr>
        <w:t>выборов депутатов Государственной Думы Федерального Собрания Российской Федерации девятого созыва</w:t>
      </w:r>
    </w:p>
    <w:p w14:paraId="0D000000">
      <w:pPr>
        <w:widowControl w:val="1"/>
        <w:tabs>
          <w:tab w:leader="none" w:pos="7938" w:val="left"/>
        </w:tabs>
        <w:ind w:left="1701" w:right="1417"/>
        <w:jc w:val="both"/>
        <w:rPr>
          <w:b w:val="1"/>
          <w:sz w:val="28"/>
        </w:rPr>
      </w:pPr>
    </w:p>
    <w:p w14:paraId="0E000000">
      <w:pPr>
        <w:pStyle w:val="Style_2"/>
        <w:widowControl w:val="1"/>
        <w:spacing w:line="240" w:lineRule="auto"/>
        <w:ind w:firstLine="567"/>
        <w:jc w:val="both"/>
      </w:pPr>
    </w:p>
    <w:p w14:paraId="0F000000">
      <w:pPr>
        <w:widowControl w:val="1"/>
        <w:ind w:firstLine="709"/>
        <w:jc w:val="both"/>
        <w:rPr>
          <w:color w:themeColor="text1" w:val="000000"/>
          <w:sz w:val="28"/>
        </w:rPr>
      </w:pPr>
      <w:r>
        <w:rPr>
          <w:color w:themeColor="text1" w:val="00000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>
        <w:rPr>
          <w:color w:themeColor="text1" w:val="000000"/>
          <w:sz w:val="28"/>
        </w:rPr>
        <w:t>,</w:t>
      </w:r>
      <w:r>
        <w:rPr>
          <w:color w:themeColor="text1" w:val="000000"/>
          <w:sz w:val="28"/>
        </w:rPr>
        <w:t xml:space="preserve"> </w:t>
      </w:r>
      <w:r>
        <w:rPr>
          <w:color w:themeColor="text1" w:val="000000"/>
          <w:sz w:val="28"/>
        </w:rPr>
        <w:t xml:space="preserve">Территориальная избирательная комиссия города </w:t>
      </w:r>
      <w:r>
        <w:rPr>
          <w:color w:themeColor="text1" w:val="000000"/>
          <w:sz w:val="28"/>
        </w:rPr>
        <w:t>Таганрога</w:t>
      </w:r>
      <w:r>
        <w:rPr>
          <w:color w:themeColor="text1" w:val="000000"/>
          <w:sz w:val="28"/>
        </w:rPr>
        <w:t xml:space="preserve"> (</w:t>
      </w:r>
      <w:r>
        <w:rPr>
          <w:color w:themeColor="text1" w:val="000000"/>
          <w:sz w:val="28"/>
        </w:rPr>
        <w:t>восточная</w:t>
      </w:r>
      <w:r>
        <w:rPr>
          <w:color w:themeColor="text1" w:val="000000"/>
          <w:sz w:val="28"/>
        </w:rPr>
        <w:t>) Ростовской области</w:t>
      </w:r>
    </w:p>
    <w:p w14:paraId="10000000">
      <w:pPr>
        <w:widowControl w:val="1"/>
        <w:ind w:firstLine="709"/>
        <w:jc w:val="both"/>
        <w:rPr>
          <w:color w:val="FF0000"/>
          <w:sz w:val="28"/>
        </w:rPr>
      </w:pPr>
    </w:p>
    <w:p w14:paraId="11000000">
      <w:pPr>
        <w:widowControl w:val="1"/>
        <w:ind w:firstLine="709"/>
        <w:jc w:val="center"/>
        <w:rPr>
          <w:b w:val="1"/>
          <w:sz w:val="28"/>
        </w:rPr>
      </w:pPr>
      <w:r>
        <w:rPr>
          <w:b w:val="1"/>
          <w:sz w:val="28"/>
        </w:rPr>
        <w:t>ПОСТАНОВЛЯЕТ:</w:t>
      </w:r>
      <w:bookmarkStart w:id="1" w:name="_GoBack"/>
      <w:bookmarkEnd w:id="1"/>
    </w:p>
    <w:p w14:paraId="12000000">
      <w:pPr>
        <w:widowControl w:val="1"/>
        <w:ind w:firstLine="709"/>
        <w:jc w:val="center"/>
        <w:rPr>
          <w:b w:val="1"/>
          <w:sz w:val="28"/>
        </w:rPr>
      </w:pPr>
    </w:p>
    <w:p w14:paraId="13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1. </w:t>
      </w:r>
      <w:r>
        <w:rPr>
          <w:sz w:val="28"/>
        </w:rPr>
        <w:t>Утвердить Положение о группе</w:t>
      </w:r>
      <w:r>
        <w:rPr>
          <w:sz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 w:val="28"/>
        </w:rPr>
        <w:t>города Таганрога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восточна</w:t>
      </w:r>
      <w:r>
        <w:rPr>
          <w:sz w:val="28"/>
        </w:rPr>
        <w:t xml:space="preserve">я) Ростовской области </w:t>
      </w:r>
      <w:r>
        <w:rPr>
          <w:sz w:val="28"/>
        </w:rPr>
        <w:t xml:space="preserve">при проведении </w:t>
      </w:r>
      <w:r>
        <w:rPr>
          <w:sz w:val="28"/>
        </w:rPr>
        <w:t>выборов депутатов Государственной Думы Федерального Собрания Российской Федерации девятого</w:t>
      </w:r>
      <w:r>
        <w:rPr>
          <w:sz w:val="28"/>
        </w:rPr>
        <w:t xml:space="preserve"> созыва</w:t>
      </w:r>
      <w:r>
        <w:rPr>
          <w:sz w:val="28"/>
        </w:rPr>
        <w:t>, согласно приложению.</w:t>
      </w:r>
    </w:p>
    <w:p w14:paraId="14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 xml:space="preserve"> Утвердить состав группы</w:t>
      </w:r>
      <w:r>
        <w:rPr>
          <w:sz w:val="28"/>
        </w:rPr>
        <w:t xml:space="preserve"> </w:t>
      </w:r>
      <w:r>
        <w:rPr>
          <w:sz w:val="28"/>
        </w:rPr>
        <w:t xml:space="preserve">контроля за использованием комплекса средств автоматизации Государственной автоматизированной системы </w:t>
      </w:r>
      <w:r>
        <w:rPr>
          <w:sz w:val="28"/>
        </w:rPr>
        <w:t xml:space="preserve">Российской Федерации «Выборы» Территориальной избирательной комиссии </w:t>
      </w:r>
      <w:r>
        <w:rPr>
          <w:sz w:val="28"/>
        </w:rPr>
        <w:t>города Таганрога (восточна</w:t>
      </w:r>
      <w:r>
        <w:rPr>
          <w:sz w:val="28"/>
        </w:rPr>
        <w:t xml:space="preserve">я) Ростовской области </w:t>
      </w:r>
      <w:r>
        <w:rPr>
          <w:sz w:val="28"/>
        </w:rPr>
        <w:t xml:space="preserve">при проведении </w:t>
      </w:r>
      <w:r>
        <w:rPr>
          <w:sz w:val="28"/>
        </w:rPr>
        <w:t>выборов депутатов Государственной Думы Федерального Собрания Российской Федерации девятого созыва</w:t>
      </w:r>
      <w:r>
        <w:rPr>
          <w:sz w:val="28"/>
        </w:rPr>
        <w:t>:</w:t>
      </w:r>
    </w:p>
    <w:p w14:paraId="15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Индыкова Наталья Валентиновна</w:t>
      </w:r>
      <w:r>
        <w:rPr>
          <w:sz w:val="28"/>
        </w:rPr>
        <w:t xml:space="preserve"> </w:t>
      </w:r>
      <w:r>
        <w:rPr>
          <w:sz w:val="28"/>
        </w:rPr>
        <w:t xml:space="preserve">– </w:t>
      </w:r>
      <w:r>
        <w:rPr>
          <w:sz w:val="28"/>
        </w:rPr>
        <w:t xml:space="preserve">заместитель председателя </w:t>
      </w:r>
      <w:r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города Таганрога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восточная</w:t>
      </w:r>
      <w:r>
        <w:rPr>
          <w:sz w:val="28"/>
        </w:rPr>
        <w:t xml:space="preserve">) Ростовской области </w:t>
      </w:r>
      <w:r>
        <w:rPr>
          <w:sz w:val="28"/>
        </w:rPr>
        <w:t>с правом решающего голоса;</w:t>
      </w:r>
    </w:p>
    <w:p w14:paraId="16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</w:t>
      </w:r>
      <w:r>
        <w:rPr>
          <w:sz w:val="28"/>
        </w:rPr>
        <w:t xml:space="preserve">еревозчиков Иосиф </w:t>
      </w:r>
      <w:r>
        <w:rPr>
          <w:sz w:val="28"/>
        </w:rPr>
        <w:t>Шотаевич</w:t>
      </w:r>
      <w:r>
        <w:rPr>
          <w:sz w:val="28"/>
        </w:rPr>
        <w:t xml:space="preserve"> </w:t>
      </w:r>
      <w:r>
        <w:rPr>
          <w:sz w:val="28"/>
        </w:rPr>
        <w:t>- член Территориальной избирательной комиссии города Таганрога (восточная) Ростовской области с правом решающего голоса;</w:t>
      </w:r>
    </w:p>
    <w:p w14:paraId="17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Линник Наталья Анатольевна</w:t>
      </w:r>
      <w:r>
        <w:rPr>
          <w:sz w:val="28"/>
        </w:rPr>
        <w:t xml:space="preserve"> - </w:t>
      </w:r>
      <w:r>
        <w:rPr>
          <w:sz w:val="28"/>
        </w:rPr>
        <w:t>член Территориальной избирательной комиссии города Таганрога (</w:t>
      </w:r>
      <w:r>
        <w:rPr>
          <w:sz w:val="28"/>
        </w:rPr>
        <w:t>восточная</w:t>
      </w:r>
      <w:r>
        <w:rPr>
          <w:sz w:val="28"/>
        </w:rPr>
        <w:t>) Ростовской</w:t>
      </w:r>
      <w:r>
        <w:rPr>
          <w:sz w:val="28"/>
        </w:rPr>
        <w:t xml:space="preserve"> области с правом решающего голоса</w:t>
      </w:r>
      <w:r>
        <w:rPr>
          <w:sz w:val="28"/>
        </w:rPr>
        <w:t>.</w:t>
      </w:r>
    </w:p>
    <w:p w14:paraId="18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sz w:val="28"/>
        </w:rPr>
        <w:t xml:space="preserve"> (</w:t>
      </w:r>
      <w:r>
        <w:rPr>
          <w:sz w:val="28"/>
        </w:rPr>
        <w:t>восточная</w:t>
      </w:r>
      <w:r>
        <w:rPr>
          <w:sz w:val="28"/>
        </w:rPr>
        <w:t xml:space="preserve">) Ростовской области </w:t>
      </w:r>
      <w:r>
        <w:rPr>
          <w:sz w:val="28"/>
        </w:rPr>
        <w:t xml:space="preserve"> в информационно-телекоммуникационной сети «Интернет».</w:t>
      </w:r>
    </w:p>
    <w:p w14:paraId="19000000">
      <w:pPr>
        <w:widowControl w:val="1"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>. </w:t>
      </w:r>
      <w:r>
        <w:rPr>
          <w:sz w:val="28"/>
        </w:rPr>
        <w:t>Контроль за</w:t>
      </w:r>
      <w:r>
        <w:rPr>
          <w:sz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</w:t>
      </w:r>
      <w:r>
        <w:rPr>
          <w:sz w:val="28"/>
        </w:rPr>
        <w:t>(</w:t>
      </w:r>
      <w:r>
        <w:rPr>
          <w:sz w:val="28"/>
        </w:rPr>
        <w:t>восточная</w:t>
      </w:r>
      <w:r>
        <w:rPr>
          <w:sz w:val="28"/>
        </w:rPr>
        <w:t>) Ростовской о</w:t>
      </w:r>
      <w:r>
        <w:rPr>
          <w:sz w:val="28"/>
        </w:rPr>
        <w:t xml:space="preserve">бласти </w:t>
      </w:r>
      <w:r>
        <w:rPr>
          <w:sz w:val="28"/>
        </w:rPr>
        <w:t>В.Г. Ерасова.</w:t>
      </w:r>
      <w:r>
        <w:rPr>
          <w:sz w:val="28"/>
        </w:rPr>
        <w:t xml:space="preserve"> </w:t>
      </w:r>
    </w:p>
    <w:p w14:paraId="1A000000">
      <w:pPr>
        <w:widowControl w:val="1"/>
        <w:spacing w:line="360" w:lineRule="auto"/>
        <w:ind w:right="-143"/>
        <w:jc w:val="both"/>
        <w:rPr>
          <w:sz w:val="28"/>
        </w:rPr>
      </w:pPr>
    </w:p>
    <w:p w14:paraId="1B000000">
      <w:pPr>
        <w:widowControl w:val="1"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В.Г. Ерасов</w:t>
      </w:r>
    </w:p>
    <w:p w14:paraId="1C000000">
      <w:pPr>
        <w:widowControl w:val="1"/>
        <w:ind w:right="175"/>
        <w:jc w:val="both"/>
        <w:rPr>
          <w:sz w:val="28"/>
        </w:rPr>
      </w:pPr>
    </w:p>
    <w:p w14:paraId="1D000000">
      <w:pPr>
        <w:widowControl w:val="1"/>
        <w:ind w:right="175"/>
        <w:jc w:val="both"/>
        <w:rPr>
          <w:sz w:val="28"/>
        </w:rPr>
      </w:pPr>
    </w:p>
    <w:p w14:paraId="1E000000">
      <w:pPr>
        <w:widowControl w:val="1"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3_ch" w:type="character">
    <w:name w:val="Normal"/>
    <w:link w:val="Style_3"/>
    <w:rPr>
      <w:rFonts w:ascii="Times New Roman" w:hAnsi="Times New Roman"/>
      <w:sz w:val="24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Рабочий"/>
    <w:basedOn w:val="Style_3"/>
    <w:link w:val="Style_6_ch"/>
    <w:pPr>
      <w:widowControl w:val="1"/>
      <w:spacing w:line="360" w:lineRule="auto"/>
      <w:ind w:firstLine="709"/>
      <w:jc w:val="both"/>
    </w:pPr>
  </w:style>
  <w:style w:styleId="Style_6_ch" w:type="character">
    <w:name w:val="Рабочий"/>
    <w:basedOn w:val="Style_3_ch"/>
    <w:link w:val="Style_6"/>
  </w:style>
  <w:style w:styleId="Style_7" w:type="paragraph">
    <w:name w:val="toc 4"/>
    <w:next w:val="Style_3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3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basedOn w:val="Style_3"/>
    <w:next w:val="Style_3"/>
    <w:link w:val="Style_11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1_ch" w:type="character">
    <w:name w:val="heading 3"/>
    <w:basedOn w:val="Style_3_ch"/>
    <w:link w:val="Style_11"/>
    <w:rPr>
      <w:rFonts w:ascii="Arial" w:hAnsi="Arial"/>
      <w:b w:val="1"/>
      <w:sz w:val="26"/>
    </w:rPr>
  </w:style>
  <w:style w:styleId="Style_12" w:type="paragraph">
    <w:name w:val="Body Text Indent 2"/>
    <w:basedOn w:val="Style_3"/>
    <w:link w:val="Style_12_ch"/>
    <w:pPr>
      <w:widowControl w:val="1"/>
      <w:spacing w:after="120" w:line="480" w:lineRule="auto"/>
      <w:ind w:left="283"/>
    </w:pPr>
  </w:style>
  <w:style w:styleId="Style_12_ch" w:type="character">
    <w:name w:val="Body Text Indent 2"/>
    <w:basedOn w:val="Style_3_ch"/>
    <w:link w:val="Style_12"/>
  </w:style>
  <w:style w:styleId="Style_13" w:type="paragraph">
    <w:name w:val="Body Text"/>
    <w:basedOn w:val="Style_3"/>
    <w:link w:val="Style_13_ch"/>
    <w:pPr>
      <w:widowControl w:val="1"/>
      <w:spacing w:after="120"/>
      <w:ind/>
    </w:pPr>
  </w:style>
  <w:style w:styleId="Style_13_ch" w:type="character">
    <w:name w:val="Body Text"/>
    <w:basedOn w:val="Style_3_ch"/>
    <w:link w:val="Style_13"/>
  </w:style>
  <w:style w:styleId="Style_2" w:type="paragraph">
    <w:name w:val="Body Text 3"/>
    <w:basedOn w:val="Style_3"/>
    <w:link w:val="Style_2_ch"/>
    <w:pPr>
      <w:widowControl w:val="1"/>
      <w:spacing w:line="360" w:lineRule="auto"/>
      <w:ind/>
      <w:jc w:val="center"/>
    </w:pPr>
    <w:rPr>
      <w:sz w:val="28"/>
    </w:rPr>
  </w:style>
  <w:style w:styleId="Style_2_ch" w:type="character">
    <w:name w:val="Body Text 3"/>
    <w:basedOn w:val="Style_3_ch"/>
    <w:link w:val="Style_2"/>
    <w:rPr>
      <w:sz w:val="28"/>
    </w:rPr>
  </w:style>
  <w:style w:styleId="Style_14" w:type="paragraph">
    <w:name w:val="Balloon Text"/>
    <w:basedOn w:val="Style_3"/>
    <w:link w:val="Style_14_ch"/>
    <w:rPr>
      <w:rFonts w:ascii="Tahoma" w:hAnsi="Tahoma"/>
      <w:sz w:val="16"/>
    </w:rPr>
  </w:style>
  <w:style w:styleId="Style_14_ch" w:type="character">
    <w:name w:val="Balloon Text"/>
    <w:basedOn w:val="Style_3_ch"/>
    <w:link w:val="Style_14"/>
    <w:rPr>
      <w:rFonts w:ascii="Tahoma" w:hAnsi="Tahoma"/>
      <w:sz w:val="16"/>
    </w:rPr>
  </w:style>
  <w:style w:styleId="Style_15" w:type="paragraph">
    <w:name w:val="Block Text"/>
    <w:basedOn w:val="Style_3"/>
    <w:link w:val="Style_15_ch"/>
    <w:pPr>
      <w:widowControl w:val="1"/>
      <w:tabs>
        <w:tab w:leader="none" w:pos="7938" w:val="left"/>
      </w:tabs>
      <w:ind w:left="2410" w:right="2268"/>
      <w:jc w:val="both"/>
    </w:pPr>
    <w:rPr>
      <w:b w:val="1"/>
      <w:sz w:val="28"/>
    </w:rPr>
  </w:style>
  <w:style w:styleId="Style_15_ch" w:type="character">
    <w:name w:val="Block Text"/>
    <w:basedOn w:val="Style_3_ch"/>
    <w:link w:val="Style_15"/>
    <w:rPr>
      <w:b w:val="1"/>
      <w:sz w:val="28"/>
    </w:rPr>
  </w:style>
  <w:style w:styleId="Style_16" w:type="paragraph">
    <w:name w:val="toc 3"/>
    <w:next w:val="Style_3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ing 5"/>
    <w:next w:val="Style_3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next w:val="Style_3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1" w:type="paragraph">
    <w:name w:val="toc 1"/>
    <w:next w:val="Style_3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3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3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header"/>
    <w:basedOn w:val="Style_3"/>
    <w:link w:val="Style_25_ch"/>
    <w:pPr>
      <w:widowControl w:val="1"/>
      <w:tabs>
        <w:tab w:leader="none" w:pos="4677" w:val="center"/>
        <w:tab w:leader="none" w:pos="9355" w:val="right"/>
      </w:tabs>
      <w:ind/>
    </w:pPr>
  </w:style>
  <w:style w:styleId="Style_25_ch" w:type="character">
    <w:name w:val="header"/>
    <w:basedOn w:val="Style_3_ch"/>
    <w:link w:val="Style_25"/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3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Title"/>
    <w:next w:val="Style_3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basedOn w:val="Style_3"/>
    <w:next w:val="Style_3"/>
    <w:link w:val="Style_29_ch"/>
    <w:uiPriority w:val="9"/>
    <w:qFormat/>
    <w:pPr>
      <w:keepNext w:val="1"/>
      <w:widowControl w:val="1"/>
      <w:spacing w:line="360" w:lineRule="auto"/>
      <w:ind/>
      <w:jc w:val="center"/>
      <w:outlineLvl w:val="3"/>
    </w:pPr>
    <w:rPr>
      <w:sz w:val="28"/>
    </w:rPr>
  </w:style>
  <w:style w:styleId="Style_29_ch" w:type="character">
    <w:name w:val="heading 4"/>
    <w:basedOn w:val="Style_3_ch"/>
    <w:link w:val="Style_29"/>
    <w:rPr>
      <w:sz w:val="28"/>
    </w:rPr>
  </w:style>
  <w:style w:styleId="Style_30" w:type="paragraph">
    <w:name w:val="heading 2"/>
    <w:basedOn w:val="Style_3"/>
    <w:next w:val="Style_3"/>
    <w:link w:val="Style_30_ch"/>
    <w:uiPriority w:val="9"/>
    <w:qFormat/>
    <w:pPr>
      <w:keepNext w:val="1"/>
      <w:widowControl w:val="1"/>
      <w:ind/>
      <w:jc w:val="center"/>
      <w:outlineLvl w:val="1"/>
    </w:pPr>
    <w:rPr>
      <w:b w:val="1"/>
      <w:sz w:val="28"/>
    </w:rPr>
  </w:style>
  <w:style w:styleId="Style_30_ch" w:type="character">
    <w:name w:val="heading 2"/>
    <w:basedOn w:val="Style_3_ch"/>
    <w:link w:val="Style_30"/>
    <w:rPr>
      <w:b w:val="1"/>
      <w:sz w:val="28"/>
    </w:rPr>
  </w:style>
  <w:style w:styleId="Style_31" w:type="paragraph">
    <w:name w:val="footer"/>
    <w:basedOn w:val="Style_3"/>
    <w:link w:val="Style_31_ch"/>
    <w:pPr>
      <w:widowControl w:val="1"/>
      <w:tabs>
        <w:tab w:leader="none" w:pos="4677" w:val="center"/>
        <w:tab w:leader="none" w:pos="9355" w:val="right"/>
      </w:tabs>
      <w:ind/>
    </w:pPr>
  </w:style>
  <w:style w:styleId="Style_31_ch" w:type="character">
    <w:name w:val="footer"/>
    <w:basedOn w:val="Style_3_ch"/>
    <w:link w:val="Style_31"/>
  </w:style>
  <w:style w:styleId="Style_32" w:type="paragraph">
    <w:name w:val="List Paragraph"/>
    <w:basedOn w:val="Style_3"/>
    <w:link w:val="Style_32_ch"/>
    <w:pPr>
      <w:widowControl w:val="1"/>
      <w:ind w:left="720"/>
      <w:contextualSpacing w:val="1"/>
    </w:pPr>
  </w:style>
  <w:style w:styleId="Style_32_ch" w:type="character">
    <w:name w:val="List Paragraph"/>
    <w:basedOn w:val="Style_3_ch"/>
    <w:link w:val="Style_32"/>
  </w:style>
  <w:style w:styleId="Style_33" w:type="table">
    <w:name w:val="Table Grid"/>
    <w:basedOn w:val="Style_34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5" w:type="table">
    <w:name w:val="Сетка таблицы1"/>
    <w:basedOn w:val="Style_34"/>
    <w:pPr>
      <w:widowControl w:val="1"/>
      <w:spacing w:after="0" w:line="240" w:lineRule="auto"/>
      <w:ind/>
    </w:pPr>
    <w:rPr>
      <w:rFonts w:ascii="Times New Roman" w:hAnsi="Times New Roman"/>
      <w:sz w:val="20"/>
    </w:r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2021-07-01T20:14:00Z</dcterms:created>
  <dcterms:modified xsi:type="dcterms:W3CDTF">2026-07-03T14:20:58Z</dcterms:modified>
</cp:coreProperties>
</file>