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center"/>
        <w:rPr>
          <w:sz w:val="24"/>
        </w:rPr>
      </w:pPr>
      <w:r>
        <w:drawing>
          <wp:inline>
            <wp:extent cx="753110" cy="79248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3110" cy="79248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rPr>
          <w:b w:val="1"/>
        </w:rPr>
      </w:pPr>
      <w:r>
        <w:rPr>
          <w:b w:val="1"/>
        </w:rPr>
        <w:t>ТЕРРИТОРИАЛЬНАЯ</w:t>
      </w:r>
      <w:r>
        <w:rPr>
          <w:b w:val="1"/>
        </w:rPr>
        <w:t xml:space="preserve">  ИЗБИРАТЕЛЬНАЯ  КОМИССИЯ</w:t>
      </w:r>
    </w:p>
    <w:p w14:paraId="03000000">
      <w:pPr>
        <w:pStyle w:val="Style_1"/>
        <w:rPr>
          <w:b w:val="1"/>
        </w:rPr>
      </w:pPr>
      <w:r>
        <w:rPr>
          <w:b w:val="1"/>
        </w:rPr>
        <w:t>ГОРОДА</w:t>
      </w:r>
      <w:r>
        <w:rPr>
          <w:b w:val="1"/>
        </w:rPr>
        <w:t xml:space="preserve"> ТАГАНРОГА (ВОСТОЧНАЯ) РОСТОВСКОЙ ОБЛАСТИ</w:t>
      </w:r>
    </w:p>
    <w:p w14:paraId="04000000">
      <w:pPr>
        <w:rPr>
          <w:sz w:val="28"/>
        </w:rPr>
      </w:pPr>
    </w:p>
    <w:p w14:paraId="05000000">
      <w:pPr>
        <w:pStyle w:val="Style_2"/>
      </w:pPr>
      <w:r>
        <w:t xml:space="preserve">ПОСТАНОВЛЕНИЕ </w:t>
      </w:r>
    </w:p>
    <w:p w14:paraId="06000000"/>
    <w:p w14:paraId="07000000">
      <w:pPr>
        <w:pStyle w:val="Style_3"/>
        <w:widowControl w:val="1"/>
        <w:ind/>
        <w:jc w:val="left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>12</w:t>
      </w:r>
      <w:r>
        <w:rPr>
          <w:sz w:val="28"/>
        </w:rPr>
        <w:t xml:space="preserve"> </w:t>
      </w:r>
      <w:r>
        <w:rPr>
          <w:sz w:val="28"/>
        </w:rPr>
        <w:t>августа</w:t>
      </w:r>
      <w:r>
        <w:rPr>
          <w:sz w:val="28"/>
        </w:rPr>
        <w:t xml:space="preserve"> </w:t>
      </w:r>
      <w:r>
        <w:rPr>
          <w:sz w:val="28"/>
        </w:rPr>
        <w:t>20</w:t>
      </w:r>
      <w:r>
        <w:rPr>
          <w:sz w:val="28"/>
        </w:rPr>
        <w:t>2</w:t>
      </w:r>
      <w:r>
        <w:rPr>
          <w:sz w:val="28"/>
        </w:rPr>
        <w:t>6</w:t>
      </w:r>
      <w:r>
        <w:rPr>
          <w:sz w:val="28"/>
        </w:rPr>
        <w:t xml:space="preserve"> </w:t>
      </w:r>
      <w:r>
        <w:rPr>
          <w:sz w:val="28"/>
        </w:rPr>
        <w:t xml:space="preserve">г.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  </w:t>
      </w:r>
      <w:r>
        <w:rPr>
          <w:sz w:val="28"/>
        </w:rPr>
        <w:t xml:space="preserve"> </w:t>
      </w:r>
      <w:r>
        <w:rPr>
          <w:b w:val="1"/>
          <w:sz w:val="28"/>
        </w:rPr>
        <w:tab/>
      </w:r>
      <w:r>
        <w:rPr>
          <w:b w:val="1"/>
          <w:sz w:val="28"/>
        </w:rPr>
        <w:tab/>
      </w:r>
      <w:r>
        <w:rPr>
          <w:b w:val="1"/>
          <w:sz w:val="28"/>
        </w:rPr>
        <w:tab/>
      </w:r>
      <w:r>
        <w:rPr>
          <w:b w:val="1"/>
          <w:sz w:val="28"/>
        </w:rPr>
        <w:t xml:space="preserve">       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 xml:space="preserve">                   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 xml:space="preserve">      </w:t>
      </w:r>
      <w:r>
        <w:rPr>
          <w:b w:val="1"/>
          <w:sz w:val="28"/>
        </w:rPr>
        <w:t xml:space="preserve"> </w:t>
      </w:r>
      <w:r>
        <w:rPr>
          <w:sz w:val="28"/>
        </w:rPr>
        <w:t xml:space="preserve">№ </w:t>
      </w:r>
      <w:r>
        <w:rPr>
          <w:sz w:val="28"/>
        </w:rPr>
        <w:t>9</w:t>
      </w:r>
      <w:r>
        <w:rPr>
          <w:sz w:val="28"/>
        </w:rPr>
        <w:t>-3</w:t>
      </w:r>
    </w:p>
    <w:p w14:paraId="08000000"/>
    <w:p w14:paraId="09000000">
      <w:pPr>
        <w:widowControl w:val="1"/>
        <w:ind/>
        <w:jc w:val="center"/>
        <w:rPr>
          <w:sz w:val="28"/>
        </w:rPr>
      </w:pPr>
      <w:r>
        <w:rPr>
          <w:sz w:val="28"/>
        </w:rPr>
        <w:t>г. Таганрог</w:t>
      </w:r>
    </w:p>
    <w:p w14:paraId="0A000000">
      <w:pPr>
        <w:widowControl w:val="1"/>
        <w:ind/>
        <w:jc w:val="center"/>
      </w:pPr>
    </w:p>
    <w:p w14:paraId="0B000000"/>
    <w:p w14:paraId="0C000000">
      <w:pPr>
        <w:widowControl w:val="1"/>
        <w:ind w:left="1560" w:right="1417"/>
        <w:jc w:val="both"/>
        <w:rPr>
          <w:b w:val="1"/>
          <w:color w:val="000000"/>
          <w:sz w:val="28"/>
        </w:rPr>
      </w:pPr>
      <w:r>
        <w:rPr>
          <w:b w:val="1"/>
          <w:color w:val="000000"/>
          <w:sz w:val="28"/>
        </w:rPr>
        <w:t>О дат</w:t>
      </w:r>
      <w:r>
        <w:rPr>
          <w:b w:val="1"/>
          <w:color w:val="000000"/>
          <w:sz w:val="28"/>
        </w:rPr>
        <w:t>е</w:t>
      </w:r>
      <w:r>
        <w:rPr>
          <w:b w:val="1"/>
          <w:color w:val="000000"/>
          <w:sz w:val="28"/>
        </w:rPr>
        <w:t xml:space="preserve"> и времени проведения жеребьев</w:t>
      </w:r>
      <w:r>
        <w:rPr>
          <w:b w:val="1"/>
          <w:color w:val="000000"/>
          <w:sz w:val="28"/>
        </w:rPr>
        <w:t>ки</w:t>
      </w:r>
      <w:r>
        <w:rPr>
          <w:b w:val="1"/>
          <w:color w:val="000000"/>
          <w:sz w:val="28"/>
        </w:rPr>
        <w:t xml:space="preserve"> по распределению </w:t>
      </w:r>
      <w:r>
        <w:rPr>
          <w:b w:val="1"/>
          <w:color w:val="000000"/>
          <w:sz w:val="28"/>
        </w:rPr>
        <w:t xml:space="preserve">печатной площади, предоставляемой безвозмездно в региональных </w:t>
      </w:r>
      <w:r>
        <w:rPr>
          <w:b w:val="1"/>
          <w:color w:val="000000"/>
          <w:sz w:val="28"/>
        </w:rPr>
        <w:t xml:space="preserve">государственных периодических печатных </w:t>
      </w:r>
      <w:r>
        <w:rPr>
          <w:b w:val="1"/>
          <w:color w:val="000000"/>
          <w:sz w:val="28"/>
        </w:rPr>
        <w:t>изданиях,</w:t>
      </w:r>
      <w:r>
        <w:rPr>
          <w:b w:val="1"/>
          <w:color w:val="000000"/>
          <w:sz w:val="28"/>
        </w:rPr>
        <w:t xml:space="preserve"> </w:t>
      </w:r>
      <w:r>
        <w:rPr>
          <w:b w:val="1"/>
          <w:sz w:val="28"/>
        </w:rPr>
        <w:t>распространяемых в пределах территории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одномандатно</w:t>
      </w:r>
      <w:r>
        <w:rPr>
          <w:b w:val="1"/>
          <w:sz w:val="28"/>
        </w:rPr>
        <w:t>го</w:t>
      </w:r>
      <w:r>
        <w:rPr>
          <w:b w:val="1"/>
          <w:sz w:val="28"/>
        </w:rPr>
        <w:t xml:space="preserve"> избирательно</w:t>
      </w:r>
      <w:r>
        <w:rPr>
          <w:b w:val="1"/>
          <w:sz w:val="28"/>
        </w:rPr>
        <w:t>го округа</w:t>
      </w:r>
      <w:r>
        <w:rPr>
          <w:b w:val="1"/>
          <w:sz w:val="28"/>
        </w:rPr>
        <w:t xml:space="preserve"> Ростовская область – </w:t>
      </w:r>
      <w:r>
        <w:rPr>
          <w:rFonts w:ascii="PT Astra Serif" w:hAnsi="PT Astra Serif"/>
          <w:b w:val="1"/>
          <w:color w:themeColor="text1" w:val="000000"/>
          <w:sz w:val="28"/>
        </w:rPr>
        <w:t>Неклиновский одномандатный избирательный округ № 154</w:t>
      </w:r>
      <w:r>
        <w:rPr>
          <w:rFonts w:ascii="Times New Roman" w:hAnsi="Times New Roman"/>
          <w:sz w:val="28"/>
        </w:rPr>
        <w:t>,</w:t>
      </w:r>
      <w:r>
        <w:rPr>
          <w:b w:val="1"/>
          <w:sz w:val="28"/>
        </w:rPr>
        <w:t xml:space="preserve"> </w:t>
      </w:r>
      <w:r>
        <w:rPr>
          <w:b w:val="1"/>
          <w:color w:val="000000"/>
          <w:sz w:val="28"/>
        </w:rPr>
        <w:t>при</w:t>
      </w:r>
      <w:r>
        <w:rPr>
          <w:b w:val="1"/>
          <w:color w:val="000000"/>
          <w:sz w:val="28"/>
        </w:rPr>
        <w:t xml:space="preserve"> </w:t>
      </w:r>
      <w:r>
        <w:rPr>
          <w:b w:val="1"/>
          <w:color w:val="000000"/>
          <w:sz w:val="28"/>
        </w:rPr>
        <w:t>проведении выборов де</w:t>
      </w:r>
      <w:bookmarkStart w:id="1" w:name="_GoBack"/>
      <w:bookmarkEnd w:id="1"/>
      <w:r>
        <w:rPr>
          <w:b w:val="1"/>
          <w:color w:val="000000"/>
          <w:sz w:val="28"/>
        </w:rPr>
        <w:t>путат</w:t>
      </w:r>
      <w:r>
        <w:rPr>
          <w:b w:val="1"/>
          <w:color w:val="000000"/>
          <w:sz w:val="28"/>
        </w:rPr>
        <w:t>ов</w:t>
      </w:r>
      <w:r>
        <w:rPr>
          <w:b w:val="1"/>
          <w:color w:val="000000"/>
          <w:sz w:val="28"/>
        </w:rPr>
        <w:t xml:space="preserve"> Государственной Думы Федерального Собрания Российской Федерации </w:t>
      </w:r>
      <w:r>
        <w:rPr>
          <w:b w:val="1"/>
          <w:color w:val="000000"/>
          <w:sz w:val="28"/>
        </w:rPr>
        <w:t>девятого</w:t>
      </w:r>
      <w:r>
        <w:rPr>
          <w:b w:val="1"/>
          <w:color w:val="000000"/>
          <w:sz w:val="28"/>
        </w:rPr>
        <w:t xml:space="preserve"> созыва</w:t>
      </w:r>
    </w:p>
    <w:p w14:paraId="0D000000">
      <w:pPr>
        <w:widowControl w:val="1"/>
        <w:ind w:firstLine="851"/>
        <w:jc w:val="both"/>
        <w:rPr>
          <w:sz w:val="28"/>
        </w:rPr>
      </w:pPr>
    </w:p>
    <w:p w14:paraId="0E000000">
      <w:pPr>
        <w:widowControl w:val="1"/>
        <w:ind w:firstLine="708"/>
        <w:jc w:val="both"/>
        <w:rPr>
          <w:color w:val="000000"/>
          <w:sz w:val="28"/>
        </w:rPr>
      </w:pPr>
    </w:p>
    <w:p w14:paraId="0F000000">
      <w:pPr>
        <w:pStyle w:val="Style_4"/>
        <w:widowControl w:val="1"/>
        <w:ind w:firstLine="709" w:right="-1"/>
        <w:jc w:val="both"/>
      </w:pPr>
      <w:r>
        <w:t xml:space="preserve">В соответствии с частью 6 статьи 66 Федерального закона </w:t>
      </w:r>
      <w:r>
        <w:t>от 22.02.2014 № 20–</w:t>
      </w:r>
      <w:r>
        <w:t>ФЗ «О выборах депутатов Государственной Думы Федерального Собрания Российской Федерации»,</w:t>
      </w:r>
      <w:r>
        <w:rPr>
          <w:color w:val="000000"/>
        </w:rPr>
        <w:t>постановлением Центральной избирательной комиссии Российской Федерации от 29.07.2026 № 31/230-9</w:t>
      </w:r>
      <w:r>
        <w:rPr>
          <w:color w:val="000000"/>
        </w:rPr>
        <w:t xml:space="preserve"> </w:t>
      </w:r>
      <w:r>
        <w:rPr>
          <w:b w:val="1"/>
          <w:color w:val="000000"/>
        </w:rPr>
        <w:t>«</w:t>
      </w:r>
      <w:r>
        <w:rPr>
          <w:rStyle w:val="Style_5_ch"/>
          <w:b w:val="0"/>
          <w:color w:val="000000"/>
          <w:highlight w:val="white"/>
        </w:rPr>
        <w:t>О порядках проведения жеребьевок по распределению между политическими партиями, зарегистрировавшими федеральные списки кандидатов, зарегистрированными кандидатами, выдвинутыми по одномандатным избирательным округам, печатной площади для опубликования предвыборных агитационных материалов в общероссийских государственных печатных изданиях, региональных государственных периодических печатных изданиях</w:t>
      </w:r>
      <w:r>
        <w:rPr>
          <w:b w:val="1"/>
          <w:color w:val="000000"/>
        </w:rPr>
        <w:t>»</w:t>
      </w:r>
      <w:r>
        <w:rPr>
          <w:color w:val="000000"/>
        </w:rPr>
        <w:t>, постановлением Избирательной комиссии Ростовской области от 05.08.2026 № 168-1 «</w:t>
      </w:r>
      <w:r>
        <w:t>О территориальных избира</w:t>
      </w:r>
      <w:r>
        <w:t>тельных комиссиях Ростовской области, осуществляющих проведение жеребьевок по распределению печатной площади, предоставляемой безвозмездно в региональных государственных периодических печатных изданиях, распространяемых в пределах территории муниципального района (городского округа) при проведении выборов депутатов Государственной Думы Федерального Собрания Российской Федерации девятого созыва</w:t>
      </w:r>
      <w:r>
        <w:rPr>
          <w:color w:val="000000"/>
        </w:rPr>
        <w:t>»</w:t>
      </w:r>
      <w:r>
        <w:t xml:space="preserve"> </w:t>
      </w:r>
      <w:r>
        <w:rPr>
          <w:sz w:val="28"/>
        </w:rPr>
        <w:t xml:space="preserve">Территориальная избирательная комиссия города </w:t>
      </w:r>
      <w:r>
        <w:rPr>
          <w:sz w:val="28"/>
        </w:rPr>
        <w:t>Таганрога (восточная) Ростовской области</w:t>
      </w:r>
    </w:p>
    <w:p w14:paraId="10000000">
      <w:pPr>
        <w:pStyle w:val="Style_4"/>
        <w:widowControl w:val="1"/>
        <w:ind w:firstLine="709" w:right="-1"/>
        <w:jc w:val="both"/>
      </w:pPr>
    </w:p>
    <w:p w14:paraId="11000000">
      <w:pPr>
        <w:pStyle w:val="Style_4"/>
        <w:widowControl w:val="1"/>
        <w:ind w:firstLine="709" w:right="-1"/>
        <w:jc w:val="center"/>
      </w:pPr>
      <w:r>
        <w:rPr>
          <w:sz w:val="28"/>
        </w:rPr>
        <w:t>ПОСТАНОВЛЯЕТ:</w:t>
      </w:r>
    </w:p>
    <w:p w14:paraId="12000000">
      <w:pPr>
        <w:pStyle w:val="Style_4"/>
        <w:widowControl w:val="1"/>
        <w:ind w:firstLine="709" w:right="-1"/>
        <w:jc w:val="center"/>
        <w:rPr>
          <w:sz w:val="28"/>
        </w:rPr>
      </w:pPr>
    </w:p>
    <w:p w14:paraId="13000000">
      <w:pPr>
        <w:widowControl w:val="1"/>
        <w:numPr>
          <w:ilvl w:val="0"/>
          <w:numId w:val="1"/>
        </w:numPr>
        <w:spacing w:line="360" w:lineRule="auto"/>
        <w:ind w:firstLine="567" w:left="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Провести жеребьевку по распределению </w:t>
      </w:r>
      <w:r>
        <w:rPr>
          <w:sz w:val="28"/>
        </w:rPr>
        <w:t xml:space="preserve">печатной площади, предоставляемой безвозмездно в региональных государственных периодических печатных изданиях, распространяемых в пределах территории </w:t>
      </w:r>
      <w:r>
        <w:rPr>
          <w:sz w:val="28"/>
        </w:rPr>
        <w:t xml:space="preserve">одномандатного избирательного округа Ростовская область – </w:t>
      </w:r>
      <w:r>
        <w:rPr>
          <w:rFonts w:ascii="PT Astra Serif" w:hAnsi="PT Astra Serif"/>
          <w:b w:val="0"/>
          <w:color w:themeColor="text1" w:val="000000"/>
          <w:sz w:val="28"/>
        </w:rPr>
        <w:t>Неклиновский одномандатный избирательный округ № 154</w:t>
      </w:r>
      <w:r>
        <w:rPr>
          <w:rFonts w:ascii="Times New Roman" w:hAnsi="Times New Roman"/>
          <w:b w:val="0"/>
          <w:sz w:val="28"/>
        </w:rPr>
        <w:t>,</w:t>
      </w:r>
      <w:r>
        <w:rPr>
          <w:sz w:val="28"/>
        </w:rPr>
        <w:t xml:space="preserve"> </w:t>
      </w:r>
      <w:r>
        <w:rPr>
          <w:color w:val="000000"/>
          <w:sz w:val="28"/>
        </w:rPr>
        <w:t>при проведении выборов депутатов Государственной Думы Федерального Собрания Российской Федерации девятого созыва</w:t>
      </w:r>
      <w:r>
        <w:rPr>
          <w:color w:val="000000"/>
          <w:sz w:val="28"/>
        </w:rPr>
        <w:t xml:space="preserve"> 19 </w:t>
      </w:r>
      <w:r>
        <w:rPr>
          <w:color w:val="000000"/>
          <w:sz w:val="28"/>
        </w:rPr>
        <w:t>августа 2026 года по адресу:</w:t>
      </w:r>
      <w:r>
        <w:rPr>
          <w:color w:val="000000"/>
          <w:sz w:val="28"/>
        </w:rPr>
        <w:t xml:space="preserve"> г. Таганрог, </w:t>
      </w:r>
      <w:r>
        <w:rPr>
          <w:color w:val="000000"/>
          <w:sz w:val="28"/>
        </w:rPr>
        <w:t>ул.</w:t>
      </w:r>
      <w:r>
        <w:rPr>
          <w:rFonts w:ascii="Times New Roman" w:hAnsi="Times New Roman"/>
          <w:color w:val="000000"/>
          <w:spacing w:val="0"/>
          <w:sz w:val="28"/>
        </w:rPr>
        <w:t> </w:t>
      </w:r>
      <w:r>
        <w:rPr>
          <w:color w:val="000000"/>
          <w:sz w:val="28"/>
        </w:rPr>
        <w:t>Петровская, 73, каб. 306 (здание Администрации города Таганрога)</w:t>
      </w:r>
      <w:r>
        <w:rPr>
          <w:color w:val="000000"/>
          <w:sz w:val="28"/>
        </w:rPr>
        <w:t xml:space="preserve">. </w:t>
      </w:r>
      <w:r>
        <w:rPr>
          <w:color w:val="000000"/>
          <w:sz w:val="28"/>
        </w:rPr>
        <w:t>Начало жеребь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 xml:space="preserve">вки 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в </w:t>
      </w:r>
      <w:r>
        <w:rPr>
          <w:color w:val="000000"/>
          <w:sz w:val="28"/>
        </w:rPr>
        <w:t>11</w:t>
      </w:r>
      <w:r>
        <w:rPr>
          <w:color w:val="000000"/>
          <w:sz w:val="28"/>
        </w:rPr>
        <w:t xml:space="preserve"> часов </w:t>
      </w:r>
      <w:r>
        <w:rPr>
          <w:color w:val="000000"/>
          <w:sz w:val="28"/>
        </w:rPr>
        <w:t>00</w:t>
      </w:r>
      <w:r>
        <w:rPr>
          <w:color w:val="000000"/>
          <w:sz w:val="28"/>
        </w:rPr>
        <w:t xml:space="preserve"> минут.</w:t>
      </w:r>
    </w:p>
    <w:p w14:paraId="14000000">
      <w:pPr>
        <w:widowControl w:val="1"/>
        <w:spacing w:line="360" w:lineRule="auto"/>
        <w:ind w:firstLine="567" w:left="0"/>
        <w:jc w:val="both"/>
        <w:rPr>
          <w:color w:val="000000"/>
          <w:sz w:val="28"/>
        </w:rPr>
      </w:pPr>
    </w:p>
    <w:p w14:paraId="15000000">
      <w:pPr>
        <w:widowControl w:val="1"/>
        <w:numPr>
          <w:ilvl w:val="0"/>
          <w:numId w:val="1"/>
        </w:numPr>
        <w:spacing w:line="360" w:lineRule="auto"/>
        <w:ind w:firstLine="567" w:left="0"/>
        <w:jc w:val="both"/>
        <w:rPr>
          <w:color w:val="000000"/>
          <w:sz w:val="28"/>
        </w:rPr>
      </w:pPr>
      <w:r>
        <w:rPr>
          <w:sz w:val="28"/>
        </w:rPr>
        <w:t xml:space="preserve">Разместить настоящее постановление на официальном сайте Территориальной избирательной комиссии города Таганрога (восточная) </w:t>
      </w:r>
      <w:r>
        <w:rPr>
          <w:sz w:val="28"/>
        </w:rPr>
        <w:t xml:space="preserve"> Ростовской области</w:t>
      </w:r>
      <w:r>
        <w:rPr>
          <w:sz w:val="28"/>
        </w:rPr>
        <w:t xml:space="preserve"> </w:t>
      </w:r>
      <w:r>
        <w:rPr>
          <w:sz w:val="28"/>
        </w:rPr>
        <w:t>в информационно-телекоммуникационной сети «Интернет</w:t>
      </w:r>
      <w:r>
        <w:rPr>
          <w:sz w:val="28"/>
        </w:rPr>
        <w:t>»</w:t>
      </w:r>
      <w:r>
        <w:rPr>
          <w:sz w:val="28"/>
        </w:rPr>
        <w:t>.</w:t>
      </w:r>
    </w:p>
    <w:p w14:paraId="16000000">
      <w:pPr>
        <w:widowControl w:val="1"/>
        <w:spacing w:line="360" w:lineRule="auto"/>
        <w:ind w:firstLine="567" w:left="0"/>
        <w:jc w:val="both"/>
        <w:rPr>
          <w:sz w:val="28"/>
        </w:rPr>
      </w:pPr>
    </w:p>
    <w:p w14:paraId="17000000">
      <w:pPr>
        <w:widowControl w:val="1"/>
        <w:numPr>
          <w:ilvl w:val="0"/>
          <w:numId w:val="1"/>
        </w:numPr>
        <w:spacing w:line="360" w:lineRule="auto"/>
        <w:ind w:firstLine="567" w:left="0"/>
        <w:jc w:val="both"/>
        <w:rPr>
          <w:color w:val="000000"/>
          <w:sz w:val="28"/>
        </w:rPr>
      </w:pPr>
      <w:r>
        <w:rPr>
          <w:b w:val="0"/>
          <w:color w:val="000000"/>
          <w:sz w:val="28"/>
        </w:rPr>
        <w:t>Контроль</w:t>
      </w:r>
      <w:r>
        <w:rPr>
          <w:color w:val="000000"/>
          <w:sz w:val="28"/>
        </w:rPr>
        <w:t xml:space="preserve"> за ис</w:t>
      </w:r>
      <w:r>
        <w:rPr>
          <w:color w:val="000000"/>
          <w:sz w:val="28"/>
        </w:rPr>
        <w:t xml:space="preserve">полнением настоящего постановления возложить 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 xml:space="preserve">на </w:t>
      </w:r>
      <w:r>
        <w:rPr>
          <w:color w:val="000000"/>
          <w:sz w:val="28"/>
        </w:rPr>
        <w:t xml:space="preserve">заместителя председателя </w:t>
      </w:r>
      <w:r>
        <w:rPr>
          <w:sz w:val="28"/>
        </w:rPr>
        <w:t xml:space="preserve">Территориальной избирательной комиссии города Таганрога (восточная) </w:t>
      </w:r>
      <w:r>
        <w:rPr>
          <w:sz w:val="28"/>
        </w:rPr>
        <w:t xml:space="preserve">Ростовской области </w:t>
      </w:r>
      <w:r>
        <w:rPr>
          <w:sz w:val="28"/>
        </w:rPr>
        <w:t>Н.В. Индыкову.</w:t>
      </w:r>
    </w:p>
    <w:p w14:paraId="18000000">
      <w:pPr>
        <w:pStyle w:val="Style_6"/>
        <w:widowControl w:val="1"/>
        <w:ind w:firstLine="0" w:left="284"/>
      </w:pPr>
    </w:p>
    <w:p w14:paraId="19000000">
      <w:pPr>
        <w:pStyle w:val="Style_6"/>
        <w:widowControl w:val="1"/>
        <w:ind w:firstLine="0" w:left="284"/>
      </w:pPr>
    </w:p>
    <w:p w14:paraId="1A000000">
      <w:pPr>
        <w:pStyle w:val="Style_3"/>
        <w:widowControl w:val="1"/>
        <w:tabs>
          <w:tab w:leader="none" w:pos="709" w:val="left"/>
        </w:tabs>
        <w:ind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  </w:t>
      </w:r>
      <w:r>
        <w:rPr>
          <w:sz w:val="28"/>
        </w:rPr>
        <w:tab/>
      </w:r>
      <w:r>
        <w:rPr>
          <w:sz w:val="28"/>
        </w:rPr>
        <w:t>В.Г. Ерасов</w:t>
      </w:r>
    </w:p>
    <w:p w14:paraId="1B000000">
      <w:pPr>
        <w:rPr>
          <w:sz w:val="28"/>
        </w:rPr>
      </w:pPr>
    </w:p>
    <w:p w14:paraId="1C000000">
      <w:pPr>
        <w:rPr>
          <w:sz w:val="28"/>
        </w:rPr>
      </w:pPr>
    </w:p>
    <w:p w14:paraId="1D000000">
      <w:pPr>
        <w:rPr>
          <w:sz w:val="28"/>
        </w:rPr>
      </w:pPr>
      <w:r>
        <w:rPr>
          <w:sz w:val="28"/>
        </w:rPr>
        <w:t xml:space="preserve">Секретарь </w:t>
      </w:r>
      <w:r>
        <w:rPr>
          <w:sz w:val="28"/>
        </w:rPr>
        <w:t xml:space="preserve">комиссии                                                        </w:t>
      </w:r>
      <w:r>
        <w:rPr>
          <w:sz w:val="28"/>
        </w:rPr>
        <w:t xml:space="preserve">  </w:t>
      </w:r>
      <w:r>
        <w:rPr>
          <w:sz w:val="28"/>
        </w:rPr>
        <w:t xml:space="preserve">       </w:t>
      </w:r>
      <w:r>
        <w:rPr>
          <w:sz w:val="28"/>
        </w:rPr>
        <w:t xml:space="preserve">  </w:t>
      </w:r>
      <w:r>
        <w:rPr>
          <w:sz w:val="28"/>
        </w:rPr>
        <w:t>Ю.В. Романенко</w:t>
      </w:r>
    </w:p>
    <w:p w14:paraId="1E000000">
      <w:pPr>
        <w:rPr>
          <w:sz w:val="28"/>
        </w:rPr>
      </w:pPr>
    </w:p>
    <w:sectPr>
      <w:pgSz w:h="16838" w:orient="portrait" w:w="11906"/>
      <w:pgMar w:bottom="426" w:footer="709" w:gutter="0" w:header="709" w:left="1560" w:right="991" w:top="1135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</w:style>
  <w:style w:default="1" w:styleId="Style_7_ch" w:type="character">
    <w:name w:val="Normal"/>
    <w:link w:val="Style_7"/>
  </w:style>
  <w:style w:styleId="Style_8" w:type="paragraph">
    <w:name w:val="toc 2"/>
    <w:next w:val="Style_7"/>
    <w:link w:val="Style_8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7"/>
    <w:link w:val="Style_9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7"/>
    <w:link w:val="Style_10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7"/>
    <w:link w:val="Style_11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4" w:type="paragraph">
    <w:name w:val="ConsPlusNormal"/>
    <w:link w:val="Style_4_ch"/>
    <w:rPr>
      <w:sz w:val="28"/>
    </w:rPr>
  </w:style>
  <w:style w:styleId="Style_4_ch" w:type="character">
    <w:name w:val="ConsPlusNormal"/>
    <w:link w:val="Style_4"/>
    <w:rPr>
      <w:sz w:val="28"/>
    </w:rPr>
  </w:style>
  <w:style w:styleId="Style_12" w:type="paragraph">
    <w:name w:val="End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basedOn w:val="Style_7"/>
    <w:next w:val="Style_7"/>
    <w:link w:val="Style_13_ch"/>
    <w:uiPriority w:val="9"/>
    <w:qFormat/>
    <w:pPr>
      <w:keepNext w:val="1"/>
      <w:widowControl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13_ch" w:type="character">
    <w:name w:val="heading 3"/>
    <w:basedOn w:val="Style_7_ch"/>
    <w:link w:val="Style_13"/>
    <w:rPr>
      <w:rFonts w:ascii="Arial" w:hAnsi="Arial"/>
      <w:b w:val="1"/>
      <w:sz w:val="26"/>
    </w:rPr>
  </w:style>
  <w:style w:styleId="Style_14" w:type="paragraph">
    <w:name w:val="заголовок 1"/>
    <w:basedOn w:val="Style_7"/>
    <w:next w:val="Style_7"/>
    <w:link w:val="Style_14_ch"/>
    <w:pPr>
      <w:keepNext w:val="1"/>
      <w:widowControl w:val="0"/>
      <w:ind/>
    </w:pPr>
    <w:rPr>
      <w:rFonts w:ascii="Arial" w:hAnsi="Arial"/>
      <w:sz w:val="24"/>
    </w:rPr>
  </w:style>
  <w:style w:styleId="Style_14_ch" w:type="character">
    <w:name w:val="заголовок 1"/>
    <w:basedOn w:val="Style_7_ch"/>
    <w:link w:val="Style_14"/>
    <w:rPr>
      <w:rFonts w:ascii="Arial" w:hAnsi="Arial"/>
      <w:sz w:val="24"/>
    </w:rPr>
  </w:style>
  <w:style w:styleId="Style_15" w:type="paragraph">
    <w:name w:val="Normal (Web)"/>
    <w:basedOn w:val="Style_7"/>
    <w:link w:val="Style_15_ch"/>
    <w:pPr>
      <w:widowControl w:val="1"/>
      <w:spacing w:afterAutospacing="on" w:beforeAutospacing="on"/>
      <w:ind/>
    </w:pPr>
    <w:rPr>
      <w:sz w:val="24"/>
    </w:rPr>
  </w:style>
  <w:style w:styleId="Style_15_ch" w:type="character">
    <w:name w:val="Normal (Web)"/>
    <w:basedOn w:val="Style_7_ch"/>
    <w:link w:val="Style_15"/>
    <w:rPr>
      <w:sz w:val="24"/>
    </w:rPr>
  </w:style>
  <w:style w:styleId="Style_6" w:type="paragraph">
    <w:name w:val="Body Text Indent"/>
    <w:basedOn w:val="Style_7"/>
    <w:link w:val="Style_6_ch"/>
    <w:pPr>
      <w:widowControl w:val="1"/>
      <w:ind w:firstLine="567"/>
      <w:jc w:val="both"/>
    </w:pPr>
    <w:rPr>
      <w:sz w:val="28"/>
    </w:rPr>
  </w:style>
  <w:style w:styleId="Style_6_ch" w:type="character">
    <w:name w:val="Body Text Indent"/>
    <w:basedOn w:val="Style_7_ch"/>
    <w:link w:val="Style_6"/>
    <w:rPr>
      <w:sz w:val="28"/>
    </w:rPr>
  </w:style>
  <w:style w:styleId="Style_1" w:type="paragraph">
    <w:name w:val="Postan"/>
    <w:basedOn w:val="Style_7"/>
    <w:link w:val="Style_1_ch"/>
    <w:pPr>
      <w:widowControl w:val="1"/>
      <w:ind/>
      <w:jc w:val="center"/>
    </w:pPr>
    <w:rPr>
      <w:sz w:val="28"/>
    </w:rPr>
  </w:style>
  <w:style w:styleId="Style_1_ch" w:type="character">
    <w:name w:val="Postan"/>
    <w:basedOn w:val="Style_7_ch"/>
    <w:link w:val="Style_1"/>
    <w:rPr>
      <w:sz w:val="28"/>
    </w:rPr>
  </w:style>
  <w:style w:styleId="Style_16" w:type="paragraph">
    <w:name w:val="Body Text Indent 3"/>
    <w:basedOn w:val="Style_7"/>
    <w:link w:val="Style_16_ch"/>
    <w:pPr>
      <w:widowControl w:val="1"/>
      <w:spacing w:after="120"/>
      <w:ind w:left="283"/>
    </w:pPr>
    <w:rPr>
      <w:sz w:val="16"/>
    </w:rPr>
  </w:style>
  <w:style w:styleId="Style_16_ch" w:type="character">
    <w:name w:val="Body Text Indent 3"/>
    <w:basedOn w:val="Style_7_ch"/>
    <w:link w:val="Style_16"/>
    <w:rPr>
      <w:sz w:val="16"/>
    </w:rPr>
  </w:style>
  <w:style w:styleId="Style_17" w:type="paragraph">
    <w:name w:val="header"/>
    <w:basedOn w:val="Style_7"/>
    <w:link w:val="Style_17_ch"/>
    <w:pPr>
      <w:widowControl w:val="1"/>
      <w:tabs>
        <w:tab w:leader="none" w:pos="4677" w:val="center"/>
        <w:tab w:leader="none" w:pos="9355" w:val="right"/>
      </w:tabs>
      <w:ind/>
    </w:pPr>
    <w:rPr>
      <w:sz w:val="28"/>
    </w:rPr>
  </w:style>
  <w:style w:styleId="Style_17_ch" w:type="character">
    <w:name w:val="header"/>
    <w:basedOn w:val="Style_7_ch"/>
    <w:link w:val="Style_17"/>
    <w:rPr>
      <w:sz w:val="28"/>
    </w:rPr>
  </w:style>
  <w:style w:styleId="Style_18" w:type="paragraph">
    <w:name w:val="toc 3"/>
    <w:next w:val="Style_7"/>
    <w:link w:val="Style_18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8_ch" w:type="character">
    <w:name w:val="toc 3"/>
    <w:link w:val="Style_18"/>
    <w:rPr>
      <w:rFonts w:ascii="XO Thames" w:hAnsi="XO Thames"/>
      <w:sz w:val="28"/>
    </w:rPr>
  </w:style>
  <w:style w:styleId="Style_19" w:type="paragraph">
    <w:name w:val="heading 5"/>
    <w:basedOn w:val="Style_7"/>
    <w:next w:val="Style_7"/>
    <w:link w:val="Style_19_ch"/>
    <w:uiPriority w:val="9"/>
    <w:qFormat/>
    <w:pPr>
      <w:keepNext w:val="1"/>
      <w:widowControl w:val="1"/>
      <w:ind/>
      <w:outlineLvl w:val="4"/>
    </w:pPr>
    <w:rPr>
      <w:sz w:val="28"/>
    </w:rPr>
  </w:style>
  <w:style w:styleId="Style_19_ch" w:type="character">
    <w:name w:val="heading 5"/>
    <w:basedOn w:val="Style_7_ch"/>
    <w:link w:val="Style_19"/>
    <w:rPr>
      <w:sz w:val="28"/>
    </w:rPr>
  </w:style>
  <w:style w:styleId="Style_2" w:type="paragraph">
    <w:name w:val="heading 1"/>
    <w:basedOn w:val="Style_7"/>
    <w:next w:val="Style_7"/>
    <w:link w:val="Style_2_ch"/>
    <w:uiPriority w:val="9"/>
    <w:qFormat/>
    <w:pPr>
      <w:keepNext w:val="1"/>
      <w:widowControl w:val="1"/>
      <w:ind/>
      <w:jc w:val="center"/>
      <w:outlineLvl w:val="0"/>
    </w:pPr>
    <w:rPr>
      <w:b w:val="1"/>
      <w:sz w:val="28"/>
    </w:rPr>
  </w:style>
  <w:style w:styleId="Style_2_ch" w:type="character">
    <w:name w:val="heading 1"/>
    <w:basedOn w:val="Style_7_ch"/>
    <w:link w:val="Style_2"/>
    <w:rPr>
      <w:b w:val="1"/>
      <w:sz w:val="28"/>
    </w:rPr>
  </w:style>
  <w:style w:styleId="Style_20" w:type="paragraph">
    <w:name w:val="Body Text 2"/>
    <w:basedOn w:val="Style_7"/>
    <w:link w:val="Style_20_ch"/>
    <w:pPr>
      <w:widowControl w:val="1"/>
      <w:spacing w:after="120" w:line="480" w:lineRule="auto"/>
      <w:ind/>
    </w:pPr>
  </w:style>
  <w:style w:styleId="Style_20_ch" w:type="character">
    <w:name w:val="Body Text 2"/>
    <w:basedOn w:val="Style_7_ch"/>
    <w:link w:val="Style_20"/>
  </w:style>
  <w:style w:styleId="Style_21" w:type="paragraph">
    <w:name w:val="Body Text"/>
    <w:basedOn w:val="Style_7"/>
    <w:link w:val="Style_21_ch"/>
    <w:pPr>
      <w:widowControl w:val="1"/>
      <w:spacing w:after="120"/>
      <w:ind/>
    </w:pPr>
  </w:style>
  <w:style w:styleId="Style_21_ch" w:type="character">
    <w:name w:val="Body Text"/>
    <w:basedOn w:val="Style_7_ch"/>
    <w:link w:val="Style_21"/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7"/>
    <w:link w:val="Style_24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5_ch" w:type="character">
    <w:name w:val="Header and Footer"/>
    <w:link w:val="Style_25"/>
    <w:rPr>
      <w:rFonts w:ascii="XO Thames" w:hAnsi="XO Thames"/>
      <w:sz w:val="28"/>
    </w:rPr>
  </w:style>
  <w:style w:styleId="Style_26" w:type="paragraph">
    <w:name w:val="Plain Text"/>
    <w:basedOn w:val="Style_7"/>
    <w:link w:val="Style_26_ch"/>
    <w:pPr>
      <w:widowControl w:val="1"/>
      <w:spacing w:line="360" w:lineRule="auto"/>
      <w:ind w:firstLine="709"/>
      <w:jc w:val="both"/>
    </w:pPr>
    <w:rPr>
      <w:sz w:val="28"/>
    </w:rPr>
  </w:style>
  <w:style w:styleId="Style_26_ch" w:type="character">
    <w:name w:val="Plain Text"/>
    <w:basedOn w:val="Style_7_ch"/>
    <w:link w:val="Style_26"/>
    <w:rPr>
      <w:sz w:val="28"/>
    </w:rPr>
  </w:style>
  <w:style w:styleId="Style_27" w:type="paragraph">
    <w:name w:val="toc 9"/>
    <w:next w:val="Style_7"/>
    <w:link w:val="Style_27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5" w:type="paragraph">
    <w:name w:val="Strong"/>
    <w:link w:val="Style_5_ch"/>
    <w:rPr>
      <w:b w:val="1"/>
    </w:rPr>
  </w:style>
  <w:style w:styleId="Style_5_ch" w:type="character">
    <w:name w:val="Strong"/>
    <w:link w:val="Style_5"/>
    <w:rPr>
      <w:b w:val="1"/>
    </w:rPr>
  </w:style>
  <w:style w:styleId="Style_28" w:type="paragraph">
    <w:name w:val="toc 8"/>
    <w:next w:val="Style_7"/>
    <w:link w:val="Style_28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29" w:type="paragraph">
    <w:name w:val="List Paragraph"/>
    <w:basedOn w:val="Style_7"/>
    <w:link w:val="Style_29_ch"/>
    <w:pPr>
      <w:widowControl w:val="1"/>
      <w:ind w:left="708"/>
    </w:pPr>
  </w:style>
  <w:style w:styleId="Style_29_ch" w:type="character">
    <w:name w:val="List Paragraph"/>
    <w:basedOn w:val="Style_7_ch"/>
    <w:link w:val="Style_29"/>
  </w:style>
  <w:style w:styleId="Style_30" w:type="paragraph">
    <w:name w:val="toc 5"/>
    <w:next w:val="Style_7"/>
    <w:link w:val="Style_30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30_ch" w:type="character">
    <w:name w:val="toc 5"/>
    <w:link w:val="Style_30"/>
    <w:rPr>
      <w:rFonts w:ascii="XO Thames" w:hAnsi="XO Thames"/>
      <w:sz w:val="28"/>
    </w:rPr>
  </w:style>
  <w:style w:styleId="Style_31" w:type="paragraph">
    <w:name w:val="Balloon Text"/>
    <w:basedOn w:val="Style_7"/>
    <w:link w:val="Style_31_ch"/>
    <w:rPr>
      <w:rFonts w:ascii="Tahoma" w:hAnsi="Tahoma"/>
      <w:sz w:val="16"/>
    </w:rPr>
  </w:style>
  <w:style w:styleId="Style_31_ch" w:type="character">
    <w:name w:val="Balloon Text"/>
    <w:basedOn w:val="Style_7_ch"/>
    <w:link w:val="Style_31"/>
    <w:rPr>
      <w:rFonts w:ascii="Tahoma" w:hAnsi="Tahoma"/>
      <w:sz w:val="16"/>
    </w:rPr>
  </w:style>
  <w:style w:styleId="Style_32" w:type="paragraph">
    <w:name w:val="footer"/>
    <w:basedOn w:val="Style_7"/>
    <w:link w:val="Style_32_ch"/>
    <w:pPr>
      <w:widowControl w:val="1"/>
      <w:tabs>
        <w:tab w:leader="none" w:pos="4677" w:val="center"/>
        <w:tab w:leader="none" w:pos="9355" w:val="right"/>
      </w:tabs>
      <w:ind/>
    </w:pPr>
    <w:rPr>
      <w:sz w:val="28"/>
    </w:rPr>
  </w:style>
  <w:style w:styleId="Style_32_ch" w:type="character">
    <w:name w:val="footer"/>
    <w:basedOn w:val="Style_7_ch"/>
    <w:link w:val="Style_32"/>
    <w:rPr>
      <w:sz w:val="28"/>
    </w:rPr>
  </w:style>
  <w:style w:styleId="Style_33" w:type="paragraph">
    <w:name w:val="Default Paragraph Font"/>
    <w:link w:val="Style_33_ch"/>
  </w:style>
  <w:style w:styleId="Style_33_ch" w:type="character">
    <w:name w:val="Default Paragraph Font"/>
    <w:link w:val="Style_33"/>
  </w:style>
  <w:style w:styleId="Style_34" w:type="paragraph">
    <w:name w:val="Subtitle"/>
    <w:basedOn w:val="Style_7"/>
    <w:link w:val="Style_34_ch"/>
    <w:uiPriority w:val="11"/>
    <w:qFormat/>
    <w:pPr>
      <w:widowControl w:val="1"/>
      <w:ind/>
      <w:jc w:val="center"/>
    </w:pPr>
    <w:rPr>
      <w:rFonts w:ascii="Courier New" w:hAnsi="Courier New"/>
      <w:b w:val="1"/>
      <w:sz w:val="36"/>
    </w:rPr>
  </w:style>
  <w:style w:styleId="Style_34_ch" w:type="character">
    <w:name w:val="Subtitle"/>
    <w:basedOn w:val="Style_7_ch"/>
    <w:link w:val="Style_34"/>
    <w:rPr>
      <w:rFonts w:ascii="Courier New" w:hAnsi="Courier New"/>
      <w:b w:val="1"/>
      <w:sz w:val="36"/>
    </w:rPr>
  </w:style>
  <w:style w:styleId="Style_35" w:type="paragraph">
    <w:name w:val="Заголовочек 2"/>
    <w:basedOn w:val="Style_7"/>
    <w:link w:val="Style_35_ch"/>
    <w:pPr>
      <w:widowControl w:val="1"/>
      <w:spacing w:line="360" w:lineRule="auto"/>
      <w:ind/>
      <w:jc w:val="center"/>
    </w:pPr>
    <w:rPr>
      <w:b w:val="1"/>
      <w:caps w:val="1"/>
      <w:spacing w:val="60"/>
      <w:sz w:val="28"/>
    </w:rPr>
  </w:style>
  <w:style w:styleId="Style_35_ch" w:type="character">
    <w:name w:val="Заголовочек 2"/>
    <w:basedOn w:val="Style_7_ch"/>
    <w:link w:val="Style_35"/>
    <w:rPr>
      <w:b w:val="1"/>
      <w:caps w:val="1"/>
      <w:spacing w:val="60"/>
      <w:sz w:val="28"/>
    </w:rPr>
  </w:style>
  <w:style w:styleId="Style_36" w:type="paragraph">
    <w:name w:val="Title"/>
    <w:basedOn w:val="Style_7"/>
    <w:link w:val="Style_36_ch"/>
    <w:uiPriority w:val="10"/>
    <w:qFormat/>
    <w:pPr>
      <w:widowControl w:val="1"/>
      <w:ind/>
      <w:jc w:val="center"/>
    </w:pPr>
    <w:rPr>
      <w:b w:val="1"/>
      <w:sz w:val="26"/>
    </w:rPr>
  </w:style>
  <w:style w:styleId="Style_36_ch" w:type="character">
    <w:name w:val="Title"/>
    <w:basedOn w:val="Style_7_ch"/>
    <w:link w:val="Style_36"/>
    <w:rPr>
      <w:b w:val="1"/>
      <w:sz w:val="26"/>
    </w:rPr>
  </w:style>
  <w:style w:styleId="Style_37" w:type="paragraph">
    <w:name w:val="heading 4"/>
    <w:next w:val="Style_7"/>
    <w:link w:val="Style_37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7_ch" w:type="character">
    <w:name w:val="heading 4"/>
    <w:link w:val="Style_37"/>
    <w:rPr>
      <w:rFonts w:ascii="XO Thames" w:hAnsi="XO Thames"/>
      <w:b w:val="1"/>
      <w:sz w:val="24"/>
    </w:rPr>
  </w:style>
  <w:style w:styleId="Style_3" w:type="paragraph">
    <w:name w:val="heading 2"/>
    <w:basedOn w:val="Style_7"/>
    <w:next w:val="Style_7"/>
    <w:link w:val="Style_3_ch"/>
    <w:uiPriority w:val="9"/>
    <w:qFormat/>
    <w:pPr>
      <w:keepNext w:val="1"/>
      <w:widowControl w:val="1"/>
      <w:ind/>
      <w:jc w:val="center"/>
      <w:outlineLvl w:val="1"/>
    </w:pPr>
    <w:rPr>
      <w:sz w:val="24"/>
    </w:rPr>
  </w:style>
  <w:style w:styleId="Style_3_ch" w:type="character">
    <w:name w:val="heading 2"/>
    <w:basedOn w:val="Style_7_ch"/>
    <w:link w:val="Style_3"/>
    <w:rPr>
      <w:sz w:val="24"/>
    </w:rPr>
  </w:style>
  <w:style w:styleId="Style_38" w:type="table">
    <w:name w:val="Table Grid"/>
    <w:basedOn w:val="Style_39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2026-08-12T13:02:20Z</dcterms:created>
  <dcterms:modified xsi:type="dcterms:W3CDTF">2026-08-12T14:16:10Z</dcterms:modified>
</cp:coreProperties>
</file>