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77F" w:rsidRDefault="003C6386">
      <w:pPr>
        <w:spacing w:line="480" w:lineRule="auto"/>
        <w:jc w:val="center"/>
        <w:rPr>
          <w:sz w:val="20"/>
        </w:rPr>
      </w:pPr>
      <w:bookmarkStart w:id="0" w:name="_GoBack"/>
      <w:bookmarkEnd w:id="0"/>
      <w:r>
        <w:rPr>
          <w:noProof/>
          <w:sz w:val="20"/>
        </w:rPr>
        <w:drawing>
          <wp:inline distT="0" distB="0" distL="0" distR="0">
            <wp:extent cx="524129" cy="569976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24129" cy="569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77F" w:rsidRDefault="003C6386">
      <w:pPr>
        <w:ind w:right="175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E177F" w:rsidRDefault="003C6386">
      <w:pPr>
        <w:tabs>
          <w:tab w:val="left" w:pos="394"/>
          <w:tab w:val="center" w:pos="4590"/>
        </w:tabs>
        <w:ind w:right="175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2E177F" w:rsidRDefault="002E177F">
      <w:pPr>
        <w:ind w:right="175"/>
        <w:jc w:val="center"/>
        <w:rPr>
          <w:b/>
          <w:spacing w:val="20"/>
          <w:sz w:val="16"/>
        </w:rPr>
      </w:pPr>
    </w:p>
    <w:p w:rsidR="002E177F" w:rsidRDefault="002E177F">
      <w:pPr>
        <w:ind w:right="175"/>
        <w:jc w:val="center"/>
        <w:rPr>
          <w:b/>
          <w:spacing w:val="20"/>
          <w:sz w:val="12"/>
        </w:rPr>
      </w:pPr>
    </w:p>
    <w:p w:rsidR="002E177F" w:rsidRDefault="003C6386">
      <w:pPr>
        <w:ind w:right="175"/>
        <w:jc w:val="center"/>
      </w:pPr>
      <w:r>
        <w:rPr>
          <w:b/>
          <w:spacing w:val="20"/>
        </w:rPr>
        <w:t>ПОСТАНОВЛЕНИЕ</w:t>
      </w:r>
    </w:p>
    <w:p w:rsidR="002E177F" w:rsidRDefault="003C6386">
      <w:pPr>
        <w:ind w:right="175"/>
        <w:jc w:val="both"/>
      </w:pPr>
      <w:r>
        <w:t xml:space="preserve">19 июня 2024 г.                                                        </w:t>
      </w:r>
      <w:r>
        <w:tab/>
      </w:r>
      <w:r>
        <w:tab/>
        <w:t xml:space="preserve">            № 114-18</w:t>
      </w:r>
    </w:p>
    <w:p w:rsidR="002E177F" w:rsidRDefault="003C6386">
      <w:pPr>
        <w:ind w:right="175"/>
        <w:jc w:val="center"/>
      </w:pPr>
      <w:r>
        <w:t>г. Таганрог</w:t>
      </w:r>
    </w:p>
    <w:p w:rsidR="002E177F" w:rsidRDefault="002E177F">
      <w:pPr>
        <w:jc w:val="center"/>
      </w:pPr>
    </w:p>
    <w:p w:rsidR="002E177F" w:rsidRDefault="003C6386">
      <w:pPr>
        <w:ind w:left="1701" w:right="1416"/>
        <w:jc w:val="both"/>
        <w:rPr>
          <w:b/>
        </w:rPr>
      </w:pPr>
      <w:r>
        <w:rPr>
          <w:b/>
        </w:rPr>
        <w:t xml:space="preserve">О Рабочей группе Территориальной </w:t>
      </w:r>
      <w:r>
        <w:rPr>
          <w:b/>
        </w:rPr>
        <w:t xml:space="preserve">избирательной комиссии города Таганрога (восточная) Ростовской области по информационным спорам и иным вопросам информационного </w:t>
      </w:r>
      <w:proofErr w:type="gramStart"/>
      <w:r>
        <w:rPr>
          <w:b/>
        </w:rPr>
        <w:t>обеспечения выборов депутатов Городской Думы города Таганрога восьмого созыва</w:t>
      </w:r>
      <w:proofErr w:type="gramEnd"/>
      <w:r>
        <w:rPr>
          <w:b/>
        </w:rPr>
        <w:t xml:space="preserve"> </w:t>
      </w:r>
    </w:p>
    <w:p w:rsidR="002E177F" w:rsidRDefault="002E177F">
      <w:pPr>
        <w:ind w:left="1701" w:right="1416"/>
        <w:jc w:val="both"/>
        <w:rPr>
          <w:b/>
        </w:rPr>
      </w:pPr>
    </w:p>
    <w:p w:rsidR="002E177F" w:rsidRDefault="003C6386">
      <w:pPr>
        <w:ind w:firstLine="709"/>
        <w:jc w:val="both"/>
      </w:pPr>
      <w:r>
        <w:t>В соответствии с пунктами 9, 9</w:t>
      </w:r>
      <w:r>
        <w:rPr>
          <w:vertAlign w:val="superscript"/>
        </w:rPr>
        <w:t>1</w:t>
      </w:r>
      <w:r>
        <w:t xml:space="preserve"> статьи 26 Федера</w:t>
      </w:r>
      <w:r>
        <w:t xml:space="preserve">льного закона </w:t>
      </w:r>
      <w:r>
        <w:br/>
        <w:t xml:space="preserve">от 12.06.2002 № 67-ФЗ «Об основных гарантиях избирательных прав и права на участие в референдуме граждан Российской Федерации»,                                частью 13 статьи 17 Областного закона от 12.05.2016 № 525-ЗС «О выборах </w:t>
      </w:r>
      <w:r>
        <w:br/>
      </w:r>
      <w:proofErr w:type="gramStart"/>
      <w:r>
        <w:t>и референ</w:t>
      </w:r>
      <w:r>
        <w:t xml:space="preserve">думах в Ростовской области», </w:t>
      </w:r>
      <w:r>
        <w:t>постановлением Избирательной комиссии Ростовской области от 17.05.2022 № 215-4 «О возложении исполнения полномочий по подготовке и проведению выборов в органы местного самоуправления, местного референдума на территории муниципа</w:t>
      </w:r>
      <w:r>
        <w:t>льного образования «Город Таганрог» на Территориальную избирательную комиссию города Таганрога (восточная) Ростовской области»,</w:t>
      </w:r>
      <w:r>
        <w:rPr>
          <w:color w:val="FF0000"/>
        </w:rPr>
        <w:t xml:space="preserve"> </w:t>
      </w:r>
      <w:r>
        <w:t>в целях реализации полномочий Территориальной избирательной комиссии города Таганрога (восточная) Ростовской области по контролю</w:t>
      </w:r>
      <w:r>
        <w:t xml:space="preserve"> за соблюдением участниками</w:t>
      </w:r>
      <w:proofErr w:type="gramEnd"/>
      <w:r>
        <w:t xml:space="preserve"> избирательного процесса порядка и правил информирования избирателей, проведения предвыборной агитации при проведении </w:t>
      </w:r>
      <w:proofErr w:type="gramStart"/>
      <w:r>
        <w:t>выборов депутатов Городской Думы города Таганрога восьмого созыва</w:t>
      </w:r>
      <w:proofErr w:type="gramEnd"/>
      <w:r>
        <w:t xml:space="preserve"> Территориальная избирательная комиссия города</w:t>
      </w:r>
      <w:r>
        <w:t xml:space="preserve"> Таганрога (восточная) Ростовской области </w:t>
      </w:r>
    </w:p>
    <w:p w:rsidR="002E177F" w:rsidRDefault="002E177F">
      <w:pPr>
        <w:ind w:right="-185"/>
      </w:pPr>
    </w:p>
    <w:p w:rsidR="002E177F" w:rsidRDefault="003C6386">
      <w:pPr>
        <w:ind w:right="-185"/>
        <w:jc w:val="center"/>
      </w:pPr>
      <w:r>
        <w:t>ПОСТАНОВЛЯЕТ:</w:t>
      </w:r>
    </w:p>
    <w:p w:rsidR="002E177F" w:rsidRDefault="002E177F">
      <w:pPr>
        <w:ind w:firstLine="708"/>
        <w:jc w:val="center"/>
      </w:pPr>
    </w:p>
    <w:p w:rsidR="002E177F" w:rsidRDefault="003C6386">
      <w:pPr>
        <w:pStyle w:val="ae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Утвердить Положение о Рабочей группе Территориальной избирательной комиссии города Таганрога (восточная) Ростовской области</w:t>
      </w:r>
      <w:r>
        <w:rPr>
          <w:rFonts w:ascii="Times New Roman" w:hAnsi="Times New Roman"/>
          <w:sz w:val="28"/>
        </w:rPr>
        <w:br/>
        <w:t xml:space="preserve">по информационным спорам и иным вопросам информационного </w:t>
      </w:r>
      <w:proofErr w:type="gramStart"/>
      <w:r>
        <w:rPr>
          <w:rFonts w:ascii="Times New Roman" w:hAnsi="Times New Roman"/>
          <w:sz w:val="28"/>
        </w:rPr>
        <w:t>обеспечения выбо</w:t>
      </w:r>
      <w:r>
        <w:rPr>
          <w:rFonts w:ascii="Times New Roman" w:hAnsi="Times New Roman"/>
          <w:sz w:val="28"/>
        </w:rPr>
        <w:t>ров депутатов Городской Думы города Таганрога восьмого созыва</w:t>
      </w:r>
      <w:proofErr w:type="gramEnd"/>
      <w:r>
        <w:rPr>
          <w:rFonts w:ascii="Times New Roman" w:hAnsi="Times New Roman"/>
          <w:sz w:val="28"/>
        </w:rPr>
        <w:t xml:space="preserve"> согласно приложению № 1.</w:t>
      </w:r>
    </w:p>
    <w:p w:rsidR="002E177F" w:rsidRDefault="003C6386">
      <w:pPr>
        <w:pStyle w:val="ae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Утвердить состав Рабочей группы Территориальной избирательной комиссии города Таганрога (восточная) Ростовской области</w:t>
      </w:r>
      <w:r>
        <w:rPr>
          <w:rFonts w:ascii="Times New Roman" w:hAnsi="Times New Roman"/>
          <w:sz w:val="28"/>
        </w:rPr>
        <w:br/>
        <w:t>по информационным спорам и иным вопросам информаци</w:t>
      </w:r>
      <w:r>
        <w:rPr>
          <w:rFonts w:ascii="Times New Roman" w:hAnsi="Times New Roman"/>
          <w:sz w:val="28"/>
        </w:rPr>
        <w:t xml:space="preserve">онного </w:t>
      </w:r>
      <w:proofErr w:type="gramStart"/>
      <w:r>
        <w:rPr>
          <w:rFonts w:ascii="Times New Roman" w:hAnsi="Times New Roman"/>
          <w:sz w:val="28"/>
        </w:rPr>
        <w:lastRenderedPageBreak/>
        <w:t>обеспечения выборов депутатов Городской Думы города Таганрога восьмого созыва</w:t>
      </w:r>
      <w:proofErr w:type="gramEnd"/>
      <w:r>
        <w:rPr>
          <w:rFonts w:ascii="Times New Roman" w:hAnsi="Times New Roman"/>
          <w:sz w:val="28"/>
        </w:rPr>
        <w:t xml:space="preserve"> согласно приложению № 2.</w:t>
      </w:r>
    </w:p>
    <w:p w:rsidR="002E177F" w:rsidRDefault="003C6386">
      <w:pPr>
        <w:pStyle w:val="ae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</w:t>
      </w:r>
      <w:r>
        <w:rPr>
          <w:rFonts w:ascii="Times New Roman" w:hAnsi="Times New Roman"/>
          <w:sz w:val="28"/>
        </w:rPr>
        <w:t xml:space="preserve"> – телекоммуникационной сети «Интернет».</w:t>
      </w:r>
    </w:p>
    <w:p w:rsidR="002E177F" w:rsidRDefault="003C6386">
      <w:pPr>
        <w:pStyle w:val="ae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</w:t>
      </w:r>
      <w:r>
        <w:rPr>
          <w:rFonts w:ascii="Times New Roman" w:hAnsi="Times New Roman"/>
          <w:sz w:val="28"/>
        </w:rPr>
        <w:br/>
        <w:t>на секретаря Территориальной избирательной комиссии  города Таганрога (восточная) Ростовской области Ю.В. Романенко.</w:t>
      </w:r>
    </w:p>
    <w:p w:rsidR="002E177F" w:rsidRDefault="002E177F">
      <w:pPr>
        <w:pStyle w:val="ae"/>
        <w:ind w:left="360"/>
        <w:jc w:val="both"/>
        <w:rPr>
          <w:rFonts w:ascii="Times New Roman" w:hAnsi="Times New Roman"/>
          <w:sz w:val="28"/>
        </w:rPr>
      </w:pPr>
    </w:p>
    <w:p w:rsidR="002E177F" w:rsidRDefault="002E177F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74"/>
        <w:gridCol w:w="3638"/>
        <w:gridCol w:w="2911"/>
      </w:tblGrid>
      <w:tr w:rsidR="002E177F">
        <w:trPr>
          <w:trHeight w:val="779"/>
        </w:trPr>
        <w:tc>
          <w:tcPr>
            <w:tcW w:w="3274" w:type="dxa"/>
            <w:shd w:val="clear" w:color="auto" w:fill="auto"/>
          </w:tcPr>
          <w:p w:rsidR="002E177F" w:rsidRDefault="003C6386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Председатель комиссии              </w:t>
            </w:r>
            <w:r>
              <w:t xml:space="preserve">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2E177F" w:rsidRDefault="003C6386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  </w:t>
            </w:r>
          </w:p>
        </w:tc>
        <w:tc>
          <w:tcPr>
            <w:tcW w:w="2911" w:type="dxa"/>
            <w:shd w:val="clear" w:color="auto" w:fill="auto"/>
          </w:tcPr>
          <w:p w:rsidR="002E177F" w:rsidRDefault="003C6386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     В.Г. Ерасов</w:t>
            </w:r>
          </w:p>
        </w:tc>
      </w:tr>
      <w:tr w:rsidR="002E177F">
        <w:trPr>
          <w:trHeight w:val="454"/>
        </w:trPr>
        <w:tc>
          <w:tcPr>
            <w:tcW w:w="3274" w:type="dxa"/>
            <w:shd w:val="clear" w:color="auto" w:fill="auto"/>
          </w:tcPr>
          <w:p w:rsidR="002E177F" w:rsidRDefault="003C6386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Секретарь комиссии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2E177F" w:rsidRDefault="002E177F">
            <w:pPr>
              <w:tabs>
                <w:tab w:val="left" w:pos="7655"/>
                <w:tab w:val="left" w:pos="7938"/>
                <w:tab w:val="left" w:pos="8505"/>
              </w:tabs>
            </w:pPr>
          </w:p>
        </w:tc>
        <w:tc>
          <w:tcPr>
            <w:tcW w:w="2911" w:type="dxa"/>
            <w:shd w:val="clear" w:color="auto" w:fill="auto"/>
          </w:tcPr>
          <w:p w:rsidR="002E177F" w:rsidRDefault="003C6386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     Ю.В. Романенко</w:t>
            </w:r>
          </w:p>
        </w:tc>
      </w:tr>
    </w:tbl>
    <w:p w:rsidR="002E177F" w:rsidRDefault="002E177F"/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3C6386">
      <w:pPr>
        <w:widowControl w:val="0"/>
        <w:ind w:left="5954"/>
        <w:jc w:val="center"/>
        <w:rPr>
          <w:sz w:val="24"/>
        </w:rPr>
      </w:pPr>
      <w:r>
        <w:rPr>
          <w:sz w:val="24"/>
        </w:rPr>
        <w:lastRenderedPageBreak/>
        <w:t>Приложение № 1</w:t>
      </w: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3C6386">
      <w:pPr>
        <w:widowControl w:val="0"/>
        <w:ind w:left="5954"/>
        <w:jc w:val="center"/>
        <w:rPr>
          <w:sz w:val="24"/>
        </w:rPr>
      </w:pPr>
      <w:r>
        <w:rPr>
          <w:sz w:val="24"/>
        </w:rPr>
        <w:t>УТВЕРЖДЕНО</w:t>
      </w:r>
    </w:p>
    <w:p w:rsidR="002E177F" w:rsidRDefault="003C6386">
      <w:pPr>
        <w:widowControl w:val="0"/>
        <w:ind w:left="5954"/>
        <w:jc w:val="center"/>
        <w:rPr>
          <w:sz w:val="24"/>
        </w:rPr>
      </w:pPr>
      <w:r>
        <w:rPr>
          <w:sz w:val="24"/>
        </w:rPr>
        <w:t>постановлением Территориальной избирательной комиссии города 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>) Ростовской области</w:t>
      </w:r>
    </w:p>
    <w:p w:rsidR="002E177F" w:rsidRDefault="003C6386">
      <w:pPr>
        <w:widowControl w:val="0"/>
        <w:ind w:left="5954"/>
        <w:jc w:val="center"/>
        <w:rPr>
          <w:sz w:val="24"/>
        </w:rPr>
      </w:pPr>
      <w:r>
        <w:rPr>
          <w:sz w:val="24"/>
        </w:rPr>
        <w:t>от 19.06.2024 № 114-18</w:t>
      </w:r>
    </w:p>
    <w:p w:rsidR="002E177F" w:rsidRDefault="002E177F">
      <w:pPr>
        <w:ind w:left="5670"/>
      </w:pPr>
    </w:p>
    <w:p w:rsidR="002E177F" w:rsidRDefault="002E177F">
      <w:pPr>
        <w:ind w:left="5670"/>
      </w:pPr>
    </w:p>
    <w:p w:rsidR="002E177F" w:rsidRDefault="003C6386">
      <w:pPr>
        <w:pStyle w:val="aa"/>
      </w:pPr>
      <w:r>
        <w:t>ПОЛОЖЕНИЕ</w:t>
      </w:r>
    </w:p>
    <w:p w:rsidR="002E177F" w:rsidRDefault="003C6386">
      <w:pPr>
        <w:pStyle w:val="aa"/>
        <w:spacing w:after="0"/>
        <w:rPr>
          <w:b w:val="0"/>
        </w:rPr>
      </w:pPr>
      <w:r>
        <w:t xml:space="preserve">о Рабочей группе Территориальной избирательной комиссии </w:t>
      </w:r>
      <w:r>
        <w:br/>
        <w:t>города Таганрога (</w:t>
      </w:r>
      <w:proofErr w:type="gramStart"/>
      <w:r>
        <w:t>восточная</w:t>
      </w:r>
      <w:proofErr w:type="gramEnd"/>
      <w:r>
        <w:t>) Ростовской области</w:t>
      </w:r>
    </w:p>
    <w:p w:rsidR="002E177F" w:rsidRDefault="003C6386">
      <w:pPr>
        <w:pStyle w:val="aa"/>
        <w:spacing w:after="0"/>
      </w:pPr>
      <w:r>
        <w:t xml:space="preserve">по информационным спорам и иным вопросам </w:t>
      </w:r>
    </w:p>
    <w:p w:rsidR="002E177F" w:rsidRDefault="003C6386">
      <w:pPr>
        <w:pStyle w:val="aa"/>
        <w:spacing w:after="0"/>
      </w:pPr>
      <w:r>
        <w:t xml:space="preserve">информационного обеспечения </w:t>
      </w:r>
      <w:proofErr w:type="gramStart"/>
      <w:r>
        <w:t>выборов депутатов Городской Думы города Таганрога восьмого созыва</w:t>
      </w:r>
      <w:proofErr w:type="gramEnd"/>
    </w:p>
    <w:p w:rsidR="002E177F" w:rsidRDefault="002E177F">
      <w:pPr>
        <w:pStyle w:val="aa"/>
        <w:spacing w:after="0"/>
      </w:pPr>
    </w:p>
    <w:p w:rsidR="002E177F" w:rsidRDefault="003C6386">
      <w:pPr>
        <w:pStyle w:val="ae"/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Положение о Рабочей группе Территориальной избирательной комиссии города Таганрога (восточная) Ростовской области</w:t>
      </w:r>
      <w:r>
        <w:rPr>
          <w:rFonts w:ascii="Times New Roman" w:hAnsi="Times New Roman"/>
          <w:sz w:val="28"/>
        </w:rPr>
        <w:br/>
        <w:t>по и</w:t>
      </w:r>
      <w:r>
        <w:rPr>
          <w:rFonts w:ascii="Times New Roman" w:hAnsi="Times New Roman"/>
          <w:sz w:val="28"/>
        </w:rPr>
        <w:t>нформационным спорам и иным вопросам информационного обеспечения выборов депутатов Городской Думы города Таганрога восьмого созыва определяет порядок и формы деятельности Рабочей группы Территориальной избирательной комиссии города Таганрога (восточная) Ро</w:t>
      </w:r>
      <w:r>
        <w:rPr>
          <w:rFonts w:ascii="Times New Roman" w:hAnsi="Times New Roman"/>
          <w:sz w:val="28"/>
        </w:rPr>
        <w:t>стовской области по информационным спорам и иным вопросам информационного обеспечения выборов депутатов Городской Думы города Таганрога восьмого созыва (далее</w:t>
      </w:r>
      <w:proofErr w:type="gramEnd"/>
      <w:r>
        <w:rPr>
          <w:rFonts w:ascii="Times New Roman" w:hAnsi="Times New Roman"/>
          <w:sz w:val="28"/>
        </w:rPr>
        <w:t xml:space="preserve"> – </w:t>
      </w:r>
      <w:proofErr w:type="gramStart"/>
      <w:r>
        <w:rPr>
          <w:rFonts w:ascii="Times New Roman" w:hAnsi="Times New Roman"/>
          <w:sz w:val="28"/>
        </w:rPr>
        <w:t>Рабочая группа).</w:t>
      </w:r>
      <w:proofErr w:type="gramEnd"/>
    </w:p>
    <w:p w:rsidR="002E177F" w:rsidRDefault="003C6386">
      <w:pPr>
        <w:pStyle w:val="ae"/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Рабочая группа образуется из числа членов Территориальной избирательной комисс</w:t>
      </w:r>
      <w:r>
        <w:rPr>
          <w:rFonts w:ascii="Times New Roman" w:hAnsi="Times New Roman"/>
          <w:sz w:val="28"/>
        </w:rPr>
        <w:t>ии города Таганрога (восточная) Ростовской области (далее - Комиссия), представителей государственных органов, общественных объединений, организаций, осуществляющих выпуск средств массовой информации, работников избирательных комиссий, ученых и специалисто</w:t>
      </w:r>
      <w:r>
        <w:rPr>
          <w:rFonts w:ascii="Times New Roman" w:hAnsi="Times New Roman"/>
          <w:sz w:val="28"/>
        </w:rPr>
        <w:t>в, а также привлеченных по гражданско-правовому договору граждан.</w:t>
      </w:r>
    </w:p>
    <w:p w:rsidR="002E177F" w:rsidRDefault="003C6386">
      <w:pPr>
        <w:pStyle w:val="ae"/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 о Рабочей группе, ее состав и руководитель утверждаются постановлениями Комиссии.</w:t>
      </w:r>
    </w:p>
    <w:p w:rsidR="002E177F" w:rsidRDefault="003C6386">
      <w:pPr>
        <w:pStyle w:val="ae"/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Рабочая группа в своей деятельности руководствуется Конституцией Российской Федерации, федеральным</w:t>
      </w:r>
      <w:r>
        <w:rPr>
          <w:rFonts w:ascii="Times New Roman" w:hAnsi="Times New Roman"/>
          <w:sz w:val="28"/>
        </w:rPr>
        <w:t>и и областными законами, иными нормативными правовыми актами Российской Федерации и Ростовской области, муниципальными правовыми актами, нормативными актами Центральной избирательной комиссии Российской Федерации, Избирательной комиссии Ростовской области,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  <w:t>правовыми актами Комиссии, а также настоящим Положением.</w:t>
      </w:r>
    </w:p>
    <w:p w:rsidR="002E177F" w:rsidRDefault="003C6386">
      <w:pPr>
        <w:pStyle w:val="ae"/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Деятельность Рабочей группы осуществляется на основе коллегиальности, открытого обсуждения вопросов, относящихся к ее компетенции.</w:t>
      </w:r>
    </w:p>
    <w:p w:rsidR="002E177F" w:rsidRDefault="003C6386">
      <w:pPr>
        <w:pStyle w:val="ae"/>
        <w:numPr>
          <w:ilvl w:val="0"/>
          <w:numId w:val="2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компетенцию Рабочей группы входят: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- сбор и систематизация уведо</w:t>
      </w:r>
      <w:r>
        <w:rPr>
          <w:rFonts w:ascii="Times New Roman" w:hAnsi="Times New Roman"/>
          <w:sz w:val="28"/>
        </w:rPr>
        <w:t xml:space="preserve">млений о готовности предоставить эфирное время, печатную площадь, услуги по размещению предвыборных агитационных материалов в сетевых изданиях, а также сведений о размере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lastRenderedPageBreak/>
        <w:t>и других условиях их оплаты, представленных организациями телерадиовещания, редакция</w:t>
      </w:r>
      <w:r>
        <w:rPr>
          <w:rFonts w:ascii="Times New Roman" w:hAnsi="Times New Roman"/>
          <w:sz w:val="28"/>
        </w:rPr>
        <w:t>ми периодических печатных изданий, редакциями сетевых изданий в Комиссию в порядке, установленном федеральным и областным законодательством о выборах;</w:t>
      </w:r>
      <w:proofErr w:type="gramEnd"/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сбор и систематизация сведений о размере и других условиях оплаты работ по изготовлению печатных агитац</w:t>
      </w:r>
      <w:r>
        <w:rPr>
          <w:rFonts w:ascii="Times New Roman" w:hAnsi="Times New Roman"/>
          <w:sz w:val="28"/>
        </w:rPr>
        <w:t xml:space="preserve">ионных материалов, представленных организациями, индивидуальными предпринимателями, выполняющими работы (оказывающими услуги) по изготовлению печатных агитационных материалов в Комиссию, в порядке, установленном федеральным </w:t>
      </w:r>
      <w:r>
        <w:rPr>
          <w:rFonts w:ascii="Times New Roman" w:hAnsi="Times New Roman"/>
          <w:sz w:val="28"/>
        </w:rPr>
        <w:br/>
        <w:t>и областным законодательством о</w:t>
      </w:r>
      <w:r>
        <w:rPr>
          <w:rFonts w:ascii="Times New Roman" w:hAnsi="Times New Roman"/>
          <w:sz w:val="28"/>
        </w:rPr>
        <w:t xml:space="preserve"> выборах;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сбор и систематизация 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или копий иных предвыборных агитационных материало</w:t>
      </w:r>
      <w:r>
        <w:rPr>
          <w:rFonts w:ascii="Times New Roman" w:hAnsi="Times New Roman"/>
          <w:sz w:val="28"/>
        </w:rPr>
        <w:t xml:space="preserve">в, </w:t>
      </w:r>
      <w:r>
        <w:rPr>
          <w:rFonts w:ascii="Times New Roman" w:hAnsi="Times New Roman"/>
          <w:sz w:val="28"/>
        </w:rPr>
        <w:br/>
        <w:t xml:space="preserve">представленных в Комиссию в порядке, установленном федеральным </w:t>
      </w:r>
      <w:r>
        <w:rPr>
          <w:rFonts w:ascii="Times New Roman" w:hAnsi="Times New Roman"/>
          <w:sz w:val="28"/>
        </w:rPr>
        <w:br/>
        <w:t>и областным законодательством о выборах;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сбор, систематизация и размещение на сайте Комиссии </w:t>
      </w:r>
      <w:r>
        <w:rPr>
          <w:rFonts w:ascii="Times New Roman" w:hAnsi="Times New Roman"/>
          <w:sz w:val="28"/>
        </w:rPr>
        <w:br/>
        <w:t xml:space="preserve">в информационно-телекоммуникационной сети «Интернет» информации </w:t>
      </w:r>
      <w:r>
        <w:rPr>
          <w:rFonts w:ascii="Times New Roman" w:hAnsi="Times New Roman"/>
          <w:sz w:val="28"/>
        </w:rPr>
        <w:br/>
        <w:t>о фактах предоставления пом</w:t>
      </w:r>
      <w:r>
        <w:rPr>
          <w:rFonts w:ascii="Times New Roman" w:hAnsi="Times New Roman"/>
          <w:sz w:val="28"/>
        </w:rPr>
        <w:t xml:space="preserve">ещений зарегистрированным кандидатам </w:t>
      </w:r>
      <w:r>
        <w:rPr>
          <w:rFonts w:ascii="Times New Roman" w:hAnsi="Times New Roman"/>
          <w:sz w:val="28"/>
        </w:rPr>
        <w:br/>
        <w:t>в соответствии с пунктами 4, 4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статьи 53 Федерального закона                                    от 02.06.2002 № 67-ФЗ «Об основных гарантиях избирательных прав и права на участие в референдуме граждан Российской Федер</w:t>
      </w:r>
      <w:r>
        <w:rPr>
          <w:rFonts w:ascii="Times New Roman" w:hAnsi="Times New Roman"/>
          <w:sz w:val="28"/>
        </w:rPr>
        <w:t>ации»;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размещение на сайте Комиссии в информационно-телекоммуникационной сети «Интернет»: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– перечня муниципальных организаций телерадиовещания </w:t>
      </w:r>
      <w:r>
        <w:rPr>
          <w:rFonts w:ascii="Times New Roman" w:hAnsi="Times New Roman"/>
          <w:sz w:val="28"/>
        </w:rPr>
        <w:br/>
        <w:t>и муниципальных периодических печатных изданий, представленного территориальным органом федерального органа ис</w:t>
      </w:r>
      <w:r>
        <w:rPr>
          <w:rFonts w:ascii="Times New Roman" w:hAnsi="Times New Roman"/>
          <w:sz w:val="28"/>
        </w:rPr>
        <w:t>полнительной власти, уполномоченного на осуществление функций по регистрации средств массовой информации;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обобщенных сведений о поступивших уведомлениях организаций телерадиовещания о готовности предоставлять эфирное время;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обобщенных сведений о поступ</w:t>
      </w:r>
      <w:r>
        <w:rPr>
          <w:rFonts w:ascii="Times New Roman" w:hAnsi="Times New Roman"/>
          <w:sz w:val="28"/>
        </w:rPr>
        <w:t>ивших уведомлениях редакций периодических печатных изданий о готовности предоставлять печатную площадь;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</w:t>
      </w:r>
      <w:r>
        <w:rPr>
          <w:rFonts w:ascii="Times New Roman" w:hAnsi="Times New Roman"/>
          <w:sz w:val="28"/>
        </w:rPr>
        <w:t>риалов в сетевых изданиях;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обобщенных сведений о поступивших уведомлениях организаций, индивидуальных предпринимателей о готовности выполнять работы (оказывать услуги) по изготовлению печатных предвыборных агитационных материалов;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графиков распределени</w:t>
      </w:r>
      <w:r>
        <w:rPr>
          <w:rFonts w:ascii="Times New Roman" w:hAnsi="Times New Roman"/>
          <w:sz w:val="28"/>
        </w:rPr>
        <w:t>я эфирного времени, протоколов жеребьевок по распределению печатной площади;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- рассмотрение во взаимодействии с контрольно-ревизионной службой при  Комиссии экземпляров печатных предвыборных агитационных материалов или их копий, экземпляров или копий аудио</w:t>
      </w:r>
      <w:r>
        <w:rPr>
          <w:rFonts w:ascii="Times New Roman" w:hAnsi="Times New Roman"/>
          <w:sz w:val="28"/>
        </w:rPr>
        <w:t xml:space="preserve">визуальных предвыборных агитационных материалов, фотографий, экземпляров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lastRenderedPageBreak/>
        <w:t xml:space="preserve">или копий иных предвыборных агитационных материалов, представленных </w:t>
      </w:r>
      <w:r>
        <w:rPr>
          <w:rFonts w:ascii="Times New Roman" w:hAnsi="Times New Roman"/>
          <w:sz w:val="28"/>
        </w:rPr>
        <w:br/>
        <w:t>в Комиссию, в порядке, установленном федеральным и областным законодательством о выборах, на предмет их соответст</w:t>
      </w:r>
      <w:r>
        <w:rPr>
          <w:rFonts w:ascii="Times New Roman" w:hAnsi="Times New Roman"/>
          <w:sz w:val="28"/>
        </w:rPr>
        <w:t xml:space="preserve">вия федеральному </w:t>
      </w:r>
      <w:r>
        <w:rPr>
          <w:rFonts w:ascii="Times New Roman" w:hAnsi="Times New Roman"/>
          <w:sz w:val="28"/>
        </w:rPr>
        <w:br/>
        <w:t>и областному законодательству о выборах, а также подготовка соответствующих заключений;</w:t>
      </w:r>
      <w:proofErr w:type="gramEnd"/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рассмотрение вопросов, касающихся публикаций результатов опросов общественного мнения, связанных с выборами в федеральные органы государственной вла</w:t>
      </w:r>
      <w:r>
        <w:rPr>
          <w:rFonts w:ascii="Times New Roman" w:hAnsi="Times New Roman"/>
          <w:sz w:val="28"/>
        </w:rPr>
        <w:t>сти, органы государственной власти Ростовской области, представительных органов муниципальных образований Ростовской области;</w:t>
      </w:r>
    </w:p>
    <w:p w:rsidR="002E177F" w:rsidRDefault="003C6386">
      <w:pPr>
        <w:pStyle w:val="ae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предварительное рассмотрение обращений о нарушениях положений федеральных и областных законов, регулирующих информирование избират</w:t>
      </w:r>
      <w:r>
        <w:rPr>
          <w:rFonts w:ascii="Times New Roman" w:hAnsi="Times New Roman"/>
          <w:sz w:val="28"/>
        </w:rPr>
        <w:t>елей, проведение предвыборной агитации;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подготовка проектов представлений Комиссии  о пресечении противоправной агитационной деятельности и привлечении виновных лиц </w:t>
      </w:r>
      <w:r>
        <w:rPr>
          <w:rFonts w:ascii="Times New Roman" w:hAnsi="Times New Roman"/>
          <w:sz w:val="28"/>
        </w:rPr>
        <w:br/>
        <w:t>к ответственности, установленной законодательством Российской Федерации;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- сбор и систем</w:t>
      </w:r>
      <w:r>
        <w:rPr>
          <w:rFonts w:ascii="Times New Roman" w:hAnsi="Times New Roman"/>
          <w:sz w:val="28"/>
        </w:rPr>
        <w:t xml:space="preserve">атизация материалов о нарушениях федерального </w:t>
      </w:r>
      <w:r>
        <w:rPr>
          <w:rFonts w:ascii="Times New Roman" w:hAnsi="Times New Roman"/>
          <w:sz w:val="28"/>
        </w:rPr>
        <w:br/>
        <w:t>и областного законодательства, регулирующего порядок информирования избирателей и проведения предвыборной агитации, допущенных избирательными объединениями, кандидатами, организациями телерадиовещания, редакци</w:t>
      </w:r>
      <w:r>
        <w:rPr>
          <w:rFonts w:ascii="Times New Roman" w:hAnsi="Times New Roman"/>
          <w:sz w:val="28"/>
        </w:rPr>
        <w:t>ями периодических печатных изданий, редакциями сетевых изданий, иными лицами в ходе избирательных кампаний по выборам в федеральные органы государственной власти, органы государственной власти Ростовской области, представительные органы муниципальных образ</w:t>
      </w:r>
      <w:r>
        <w:rPr>
          <w:rFonts w:ascii="Times New Roman" w:hAnsi="Times New Roman"/>
          <w:sz w:val="28"/>
        </w:rPr>
        <w:t>ований, подготовка и принятие соответствующих заключений (решений) Рабочей</w:t>
      </w:r>
      <w:proofErr w:type="gramEnd"/>
      <w:r>
        <w:rPr>
          <w:rFonts w:ascii="Times New Roman" w:hAnsi="Times New Roman"/>
          <w:sz w:val="28"/>
        </w:rPr>
        <w:t xml:space="preserve"> группы;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</w:t>
      </w:r>
      <w:r>
        <w:rPr>
          <w:rFonts w:ascii="Times New Roman" w:hAnsi="Times New Roman"/>
          <w:sz w:val="28"/>
        </w:rPr>
        <w:t xml:space="preserve">анизаций телерадиовещания, редакций периодических печатных изданий, редакций сетевых изданий, общественных объединений, их должностных лиц, сведений и материалов </w:t>
      </w:r>
      <w:r>
        <w:rPr>
          <w:rFonts w:ascii="Times New Roman" w:hAnsi="Times New Roman"/>
          <w:sz w:val="28"/>
        </w:rPr>
        <w:br/>
        <w:t>по вопросам компетенции Рабочей группы;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иные вопросы, связанные с нарушением </w:t>
      </w:r>
      <w:r>
        <w:rPr>
          <w:rFonts w:ascii="Times New Roman" w:hAnsi="Times New Roman"/>
          <w:sz w:val="28"/>
        </w:rPr>
        <w:t>законодательства Российской Федерации о выборах.</w:t>
      </w:r>
    </w:p>
    <w:p w:rsidR="002E177F" w:rsidRDefault="003C6386">
      <w:pPr>
        <w:pStyle w:val="ae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Рабочей группы созывает руководитель Рабочей группы </w:t>
      </w:r>
      <w:r>
        <w:rPr>
          <w:rFonts w:ascii="Times New Roman" w:hAnsi="Times New Roman"/>
          <w:sz w:val="28"/>
        </w:rPr>
        <w:br/>
        <w:t xml:space="preserve">(в случае его отсутствия – заместитель руководителя Рабочей группы). Заседание Рабочей группы созывается по мере необходимости. 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Рабоч</w:t>
      </w:r>
      <w:r>
        <w:rPr>
          <w:rFonts w:ascii="Times New Roman" w:hAnsi="Times New Roman"/>
          <w:sz w:val="28"/>
        </w:rPr>
        <w:t>ей группы является правомочным, если на нем присутствует более половины от установленного числа членов Рабочей группы.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Деятельность Рабочей группы осуществляется на основе открытого обсуждения вопросов, относящихся к ее компетенции.</w:t>
      </w:r>
    </w:p>
    <w:p w:rsidR="002E177F" w:rsidRDefault="003C6386">
      <w:pPr>
        <w:pStyle w:val="ae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заседаниях Рабочей г</w:t>
      </w:r>
      <w:r>
        <w:rPr>
          <w:rFonts w:ascii="Times New Roman" w:hAnsi="Times New Roman"/>
          <w:sz w:val="28"/>
        </w:rPr>
        <w:t xml:space="preserve">руппы вправе присутствовать и высказывать </w:t>
      </w:r>
      <w:r>
        <w:rPr>
          <w:rFonts w:ascii="Times New Roman" w:hAnsi="Times New Roman"/>
          <w:sz w:val="28"/>
        </w:rPr>
        <w:br/>
        <w:t xml:space="preserve">свое мнение члены вышестоящих избирательных комиссий и работники </w:t>
      </w:r>
      <w:r>
        <w:rPr>
          <w:rFonts w:ascii="Times New Roman" w:hAnsi="Times New Roman"/>
          <w:sz w:val="28"/>
        </w:rPr>
        <w:br/>
        <w:t>их аппаратов, члены Комиссии  с правом решающего голоса, не являющиеся членами Рабочей группы.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В заседании Рабочей группы вправе принимать участие </w:t>
      </w:r>
      <w:r>
        <w:rPr>
          <w:rFonts w:ascii="Times New Roman" w:hAnsi="Times New Roman"/>
          <w:sz w:val="28"/>
        </w:rPr>
        <w:t xml:space="preserve">заявители, лица, чьи (чье) действия (бездействие) явились (явилось) основанием </w:t>
      </w:r>
      <w:r>
        <w:rPr>
          <w:rFonts w:ascii="Times New Roman" w:hAnsi="Times New Roman"/>
          <w:sz w:val="28"/>
        </w:rPr>
        <w:br/>
        <w:t xml:space="preserve">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</w:t>
      </w:r>
      <w:r>
        <w:rPr>
          <w:rFonts w:ascii="Times New Roman" w:hAnsi="Times New Roman"/>
          <w:sz w:val="28"/>
        </w:rPr>
        <w:t xml:space="preserve">иных заинтересованных лиц должны быть оформлены в установленном законом порядке. 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</w:t>
      </w:r>
      <w:r>
        <w:rPr>
          <w:rFonts w:ascii="Times New Roman" w:hAnsi="Times New Roman"/>
          <w:sz w:val="28"/>
        </w:rPr>
        <w:t xml:space="preserve">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</w:t>
      </w:r>
      <w:r>
        <w:rPr>
          <w:rFonts w:ascii="Times New Roman" w:hAnsi="Times New Roman"/>
          <w:sz w:val="28"/>
        </w:rPr>
        <w:br/>
        <w:t>его заместителем накануне очер</w:t>
      </w:r>
      <w:r>
        <w:rPr>
          <w:rFonts w:ascii="Times New Roman" w:hAnsi="Times New Roman"/>
          <w:sz w:val="28"/>
        </w:rPr>
        <w:t>едного заседания.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времени и месте заседания Рабочей группы в обязательном порядке извещаются члены Комиссии  с правом решающего голоса.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Руководитель Рабочей группы дает поручения, касающиеся подготовки материалов к заседанию Рабочей группы, оповещения ее</w:t>
      </w:r>
      <w:r>
        <w:rPr>
          <w:rFonts w:ascii="Times New Roman" w:hAnsi="Times New Roman"/>
          <w:sz w:val="28"/>
        </w:rPr>
        <w:t xml:space="preserve"> членов </w:t>
      </w:r>
      <w:r>
        <w:rPr>
          <w:rFonts w:ascii="Times New Roman" w:hAnsi="Times New Roman"/>
          <w:sz w:val="28"/>
        </w:rPr>
        <w:br/>
        <w:t xml:space="preserve">и приглашенных лиц о времени и месте заседания Рабочей группы, организует делопроизводство в Рабочей группе, председательствует </w:t>
      </w:r>
      <w:r>
        <w:rPr>
          <w:rFonts w:ascii="Times New Roman" w:hAnsi="Times New Roman"/>
          <w:sz w:val="28"/>
        </w:rPr>
        <w:br/>
        <w:t>на ее заседаниях.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отсутствие руководителя Рабочей группы, а также по его поручению обязанности руководителя Рабочей </w:t>
      </w:r>
      <w:r>
        <w:rPr>
          <w:rFonts w:ascii="Times New Roman" w:hAnsi="Times New Roman"/>
          <w:sz w:val="28"/>
        </w:rPr>
        <w:t xml:space="preserve">группы исполняет его заместитель, </w:t>
      </w:r>
      <w:r>
        <w:rPr>
          <w:rFonts w:ascii="Times New Roman" w:hAnsi="Times New Roman"/>
          <w:sz w:val="28"/>
        </w:rPr>
        <w:br/>
        <w:t>а в случае его отсутствия – иной уполномоченный на то член Рабочей группы из числа членов Комиссии  с правом решающего голоса.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Продолжительность выступлений на заседаниях Рабочей группы устанавливается председательствующи</w:t>
      </w:r>
      <w:r>
        <w:rPr>
          <w:rFonts w:ascii="Times New Roman" w:hAnsi="Times New Roman"/>
          <w:sz w:val="28"/>
        </w:rPr>
        <w:t xml:space="preserve">м по согласованию с докладчиками </w:t>
      </w:r>
      <w:r>
        <w:rPr>
          <w:rFonts w:ascii="Times New Roman" w:hAnsi="Times New Roman"/>
          <w:sz w:val="28"/>
        </w:rPr>
        <w:br/>
        <w:t xml:space="preserve"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</w:t>
      </w:r>
      <w:r>
        <w:rPr>
          <w:rFonts w:ascii="Times New Roman" w:hAnsi="Times New Roman"/>
          <w:sz w:val="28"/>
        </w:rPr>
        <w:t>минут.</w:t>
      </w:r>
    </w:p>
    <w:p w:rsidR="002E177F" w:rsidRDefault="003C6386">
      <w:pPr>
        <w:pStyle w:val="ae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Поступившие в Комиссию обращения и иные документы рассматриваются на заседаниях Рабочей группы по поручению председателя, а в его отсутствие – заместителя председателя Комиссии.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Подготовка к заседаниям Рабочей группы ведется в соответствии </w:t>
      </w:r>
      <w:r>
        <w:rPr>
          <w:rFonts w:ascii="Times New Roman" w:hAnsi="Times New Roman"/>
          <w:sz w:val="28"/>
        </w:rPr>
        <w:br/>
        <w:t>с поруче</w:t>
      </w:r>
      <w:r>
        <w:rPr>
          <w:rFonts w:ascii="Times New Roman" w:hAnsi="Times New Roman"/>
          <w:sz w:val="28"/>
        </w:rPr>
        <w:t>ниями руководителя Рабочей группы членом рабочей группы, ответственным за подготовку конкретного вопроса, а также другими членами Рабочей группы, привлекаемыми специалистами. К заседанию Рабочей группы готовятся документы, необходимые для рассмотрения обра</w:t>
      </w:r>
      <w:r>
        <w:rPr>
          <w:rFonts w:ascii="Times New Roman" w:hAnsi="Times New Roman"/>
          <w:sz w:val="28"/>
        </w:rPr>
        <w:t xml:space="preserve">щений, </w:t>
      </w:r>
      <w:r>
        <w:rPr>
          <w:rFonts w:ascii="Times New Roman" w:hAnsi="Times New Roman"/>
          <w:sz w:val="28"/>
        </w:rPr>
        <w:br/>
        <w:t>и иные документы,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2E177F" w:rsidRDefault="003C6386">
      <w:pPr>
        <w:pStyle w:val="ae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Срок рассмотрения обращений, поступающих в Рабочую группу, определяется в соответствии с действующ</w:t>
      </w:r>
      <w:r>
        <w:rPr>
          <w:rFonts w:ascii="Times New Roman" w:hAnsi="Times New Roman"/>
          <w:sz w:val="28"/>
        </w:rPr>
        <w:t xml:space="preserve">им законодательством </w:t>
      </w:r>
      <w:r>
        <w:rPr>
          <w:rFonts w:ascii="Times New Roman" w:hAnsi="Times New Roman"/>
          <w:sz w:val="28"/>
        </w:rPr>
        <w:br/>
        <w:t>и правовыми актами Комиссии.</w:t>
      </w:r>
    </w:p>
    <w:p w:rsidR="002E177F" w:rsidRDefault="003C6386">
      <w:pPr>
        <w:pStyle w:val="ae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заседании Рабочей группы ведется протокол, а при необходимости – аудиозапись. Протокол ведет секретарь Рабочей группы, </w:t>
      </w:r>
      <w:r>
        <w:rPr>
          <w:rFonts w:ascii="Times New Roman" w:hAnsi="Times New Roman"/>
          <w:sz w:val="28"/>
        </w:rPr>
        <w:br/>
        <w:t xml:space="preserve">а в его отсутствие – иное лицо, назначенное председательствующим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lastRenderedPageBreak/>
        <w:t>на заседании Раб</w:t>
      </w:r>
      <w:r>
        <w:rPr>
          <w:rFonts w:ascii="Times New Roman" w:hAnsi="Times New Roman"/>
          <w:sz w:val="28"/>
        </w:rPr>
        <w:t xml:space="preserve">очей группы из числа членов Рабочей группы. Протокол подписывают председательствующий на заседании Рабочей группы </w:t>
      </w:r>
      <w:r>
        <w:rPr>
          <w:rFonts w:ascii="Times New Roman" w:hAnsi="Times New Roman"/>
          <w:sz w:val="28"/>
        </w:rPr>
        <w:br/>
        <w:t>и секретарь Рабочей группы.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результатам рассмотрения каждого вопроса на заседании Рабочей группы принимается решение Рабочей группы, котор</w:t>
      </w:r>
      <w:r>
        <w:rPr>
          <w:rFonts w:ascii="Times New Roman" w:hAnsi="Times New Roman"/>
          <w:sz w:val="28"/>
        </w:rPr>
        <w:t>ое подписывается руководителем Рабочей группы и секретарем заседания.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</w:t>
      </w:r>
      <w:r>
        <w:rPr>
          <w:rFonts w:ascii="Times New Roman" w:hAnsi="Times New Roman"/>
          <w:sz w:val="28"/>
        </w:rPr>
        <w:t xml:space="preserve"> председательствующего на заседании Рабочей группы является решающим. </w:t>
      </w:r>
    </w:p>
    <w:p w:rsidR="002E177F" w:rsidRDefault="003C6386">
      <w:pPr>
        <w:pStyle w:val="ae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Член Рабочей группы не принимает участия в голосовании, </w:t>
      </w:r>
      <w:r>
        <w:rPr>
          <w:rFonts w:ascii="Times New Roman" w:hAnsi="Times New Roman"/>
          <w:sz w:val="28"/>
        </w:rPr>
        <w:br/>
        <w:t xml:space="preserve">если предметом рассмотрения Рабочей группы является обращение в связи </w:t>
      </w:r>
      <w:r>
        <w:rPr>
          <w:rFonts w:ascii="Times New Roman" w:hAnsi="Times New Roman"/>
          <w:sz w:val="28"/>
        </w:rPr>
        <w:br/>
        <w:t>с действием (бездействием) организации, осуществляющей вы</w:t>
      </w:r>
      <w:r>
        <w:rPr>
          <w:rFonts w:ascii="Times New Roman" w:hAnsi="Times New Roman"/>
          <w:sz w:val="28"/>
        </w:rPr>
        <w:t xml:space="preserve">пуск средств массовой информации, представителем которой он является. В этом случае указанный член Рабочей группы не учитывается при определении установленного числа членов Рабочей группы и числа присутствующих </w:t>
      </w:r>
      <w:r>
        <w:rPr>
          <w:rFonts w:ascii="Times New Roman" w:hAnsi="Times New Roman"/>
          <w:sz w:val="28"/>
        </w:rPr>
        <w:br/>
        <w:t>на заседании членов Рабочей группы.</w:t>
      </w:r>
    </w:p>
    <w:p w:rsidR="002E177F" w:rsidRDefault="003C6386">
      <w:pPr>
        <w:pStyle w:val="ae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 </w:t>
      </w:r>
      <w:r>
        <w:rPr>
          <w:rFonts w:ascii="Times New Roman" w:hAnsi="Times New Roman"/>
          <w:sz w:val="28"/>
        </w:rPr>
        <w:t xml:space="preserve">Рабочей группы, а при необходимости и соответствующий проект постановления Комиссии  выносятся на заседание Комиссии </w:t>
      </w:r>
      <w:r>
        <w:rPr>
          <w:rFonts w:ascii="Times New Roman" w:hAnsi="Times New Roman"/>
          <w:sz w:val="28"/>
        </w:rPr>
        <w:br/>
        <w:t>в установленном порядке. С докладом по этому вопросу выступает руководитель Рабочей группы или по его поручению – заместитель руководителя</w:t>
      </w:r>
      <w:r>
        <w:rPr>
          <w:rFonts w:ascii="Times New Roman" w:hAnsi="Times New Roman"/>
          <w:sz w:val="28"/>
        </w:rPr>
        <w:t xml:space="preserve"> либо член Рабочей группы – член Территориальной избирательной комиссии с правом решающего голоса.</w:t>
      </w:r>
    </w:p>
    <w:p w:rsidR="002E177F" w:rsidRDefault="003C6386">
      <w:pPr>
        <w:pStyle w:val="ae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Обращения, касающиеся нарушений законодательства о выборах </w:t>
      </w:r>
      <w:r>
        <w:rPr>
          <w:rFonts w:ascii="Times New Roman" w:hAnsi="Times New Roman"/>
          <w:sz w:val="28"/>
        </w:rPr>
        <w:br/>
        <w:t>и референдумах в ходе информирования избирателей при проведении предвыборной агитации, агитации п</w:t>
      </w:r>
      <w:r>
        <w:rPr>
          <w:rFonts w:ascii="Times New Roman" w:hAnsi="Times New Roman"/>
          <w:sz w:val="28"/>
        </w:rPr>
        <w:t xml:space="preserve">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</w:t>
      </w:r>
      <w:r>
        <w:rPr>
          <w:rFonts w:ascii="Times New Roman" w:hAnsi="Times New Roman"/>
          <w:sz w:val="28"/>
        </w:rPr>
        <w:br/>
        <w:t>и редакциями сетевых изданий сведения о размере и других условиях оплаты эфирного времени, печатной п</w:t>
      </w:r>
      <w:r>
        <w:rPr>
          <w:rFonts w:ascii="Times New Roman" w:hAnsi="Times New Roman"/>
          <w:sz w:val="28"/>
        </w:rPr>
        <w:t>лощади и услуг по размещению агитационных материалов в сетевом издании, уведомления 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готовности предоставить эфирное время, печатную площадь и услуги по размещению агитационных материалов в сетевом издании кандидатам, избирательным объединениям, инициатив</w:t>
      </w:r>
      <w:r>
        <w:rPr>
          <w:rFonts w:ascii="Times New Roman" w:hAnsi="Times New Roman"/>
          <w:sz w:val="28"/>
        </w:rPr>
        <w:t>ной группе по проведению референдума и иным группам участников референдума, обращения о порядке применения 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</w:t>
      </w:r>
      <w:r>
        <w:rPr>
          <w:rFonts w:ascii="Times New Roman" w:hAnsi="Times New Roman"/>
          <w:sz w:val="28"/>
        </w:rPr>
        <w:t>я исполнителями на хранение в порядке, установленном Комиссией.</w:t>
      </w:r>
      <w:proofErr w:type="gramEnd"/>
    </w:p>
    <w:p w:rsidR="002E177F" w:rsidRDefault="002E177F">
      <w:pPr>
        <w:pStyle w:val="aa"/>
        <w:spacing w:after="0"/>
        <w:jc w:val="left"/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3C6386">
      <w:pPr>
        <w:widowControl w:val="0"/>
        <w:ind w:left="5954"/>
        <w:jc w:val="center"/>
        <w:rPr>
          <w:sz w:val="24"/>
        </w:rPr>
      </w:pPr>
      <w:r>
        <w:rPr>
          <w:sz w:val="24"/>
        </w:rPr>
        <w:t>Приложение № 2</w:t>
      </w:r>
    </w:p>
    <w:p w:rsidR="002E177F" w:rsidRDefault="002E177F">
      <w:pPr>
        <w:widowControl w:val="0"/>
        <w:ind w:left="5954"/>
        <w:jc w:val="center"/>
        <w:rPr>
          <w:sz w:val="24"/>
        </w:rPr>
      </w:pPr>
    </w:p>
    <w:p w:rsidR="002E177F" w:rsidRDefault="003C6386">
      <w:pPr>
        <w:widowControl w:val="0"/>
        <w:ind w:left="5954"/>
        <w:jc w:val="center"/>
        <w:rPr>
          <w:sz w:val="24"/>
        </w:rPr>
      </w:pPr>
      <w:r>
        <w:rPr>
          <w:sz w:val="24"/>
        </w:rPr>
        <w:t>УТВЕРЖДЕН</w:t>
      </w:r>
    </w:p>
    <w:p w:rsidR="002E177F" w:rsidRDefault="003C6386">
      <w:pPr>
        <w:widowControl w:val="0"/>
        <w:ind w:left="5954"/>
        <w:jc w:val="center"/>
        <w:rPr>
          <w:sz w:val="24"/>
        </w:rPr>
      </w:pPr>
      <w:r>
        <w:rPr>
          <w:sz w:val="24"/>
        </w:rPr>
        <w:t>постановлением Территориальной избирательной комиссии города 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 xml:space="preserve">) Ростовской области </w:t>
      </w:r>
      <w:r>
        <w:rPr>
          <w:sz w:val="24"/>
        </w:rPr>
        <w:br/>
        <w:t>от 19.06.2024 № 114-18</w:t>
      </w:r>
    </w:p>
    <w:p w:rsidR="002E177F" w:rsidRDefault="002E177F">
      <w:pPr>
        <w:widowControl w:val="0"/>
        <w:jc w:val="right"/>
      </w:pPr>
    </w:p>
    <w:p w:rsidR="002E177F" w:rsidRDefault="003C6386">
      <w:pPr>
        <w:jc w:val="center"/>
        <w:rPr>
          <w:b/>
        </w:rPr>
      </w:pPr>
      <w:r>
        <w:rPr>
          <w:b/>
        </w:rPr>
        <w:t>СОСТАВ</w:t>
      </w:r>
    </w:p>
    <w:p w:rsidR="002E177F" w:rsidRDefault="003C6386">
      <w:pPr>
        <w:jc w:val="center"/>
        <w:rPr>
          <w:b/>
        </w:rPr>
      </w:pPr>
      <w:r>
        <w:rPr>
          <w:b/>
        </w:rPr>
        <w:t xml:space="preserve">Рабочей группы </w:t>
      </w:r>
      <w:r>
        <w:rPr>
          <w:b/>
        </w:rPr>
        <w:t xml:space="preserve">Территориальной избирательной комиссии </w:t>
      </w:r>
      <w:r>
        <w:rPr>
          <w:b/>
        </w:rPr>
        <w:br/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2E177F" w:rsidRDefault="003C6386">
      <w:pPr>
        <w:jc w:val="center"/>
        <w:rPr>
          <w:b/>
        </w:rPr>
      </w:pPr>
      <w:r>
        <w:rPr>
          <w:b/>
        </w:rPr>
        <w:t xml:space="preserve">по информационным спорам и иным вопросам информационного </w:t>
      </w:r>
      <w:proofErr w:type="gramStart"/>
      <w:r>
        <w:rPr>
          <w:b/>
        </w:rPr>
        <w:t>обеспечения выборов депутатов Городской Думы города Таганрога восьмого созыва</w:t>
      </w:r>
      <w:proofErr w:type="gramEnd"/>
    </w:p>
    <w:p w:rsidR="002E177F" w:rsidRDefault="002E177F">
      <w:pPr>
        <w:jc w:val="center"/>
        <w:rPr>
          <w:b/>
        </w:rPr>
      </w:pPr>
    </w:p>
    <w:p w:rsidR="002E177F" w:rsidRDefault="003C6386">
      <w:pPr>
        <w:jc w:val="center"/>
        <w:rPr>
          <w:b/>
        </w:rPr>
      </w:pPr>
      <w:r>
        <w:rPr>
          <w:b/>
        </w:rPr>
        <w:t>Руководитель Рабочей группы: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6343"/>
      </w:tblGrid>
      <w:tr w:rsidR="002E177F">
        <w:tc>
          <w:tcPr>
            <w:tcW w:w="3227" w:type="dxa"/>
            <w:shd w:val="clear" w:color="auto" w:fill="auto"/>
          </w:tcPr>
          <w:p w:rsidR="002E177F" w:rsidRDefault="003C638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Инд</w:t>
            </w:r>
            <w:r>
              <w:rPr>
                <w:b/>
              </w:rPr>
              <w:t>ыкова</w:t>
            </w:r>
            <w:proofErr w:type="spellEnd"/>
            <w:r>
              <w:rPr>
                <w:b/>
              </w:rPr>
              <w:t xml:space="preserve"> </w:t>
            </w:r>
          </w:p>
          <w:p w:rsidR="002E177F" w:rsidRDefault="003C6386">
            <w:pPr>
              <w:jc w:val="both"/>
              <w:rPr>
                <w:b/>
              </w:rPr>
            </w:pPr>
            <w:r>
              <w:rPr>
                <w:b/>
              </w:rPr>
              <w:t xml:space="preserve">Наталья </w:t>
            </w:r>
          </w:p>
          <w:p w:rsidR="002E177F" w:rsidRDefault="003C6386">
            <w:pPr>
              <w:jc w:val="both"/>
              <w:rPr>
                <w:b/>
              </w:rPr>
            </w:pPr>
            <w:r>
              <w:rPr>
                <w:b/>
              </w:rPr>
              <w:t>Валентиновна</w:t>
            </w:r>
          </w:p>
        </w:tc>
        <w:tc>
          <w:tcPr>
            <w:tcW w:w="6343" w:type="dxa"/>
            <w:shd w:val="clear" w:color="auto" w:fill="auto"/>
          </w:tcPr>
          <w:p w:rsidR="002E177F" w:rsidRDefault="003C6386">
            <w:pPr>
              <w:jc w:val="both"/>
            </w:pPr>
            <w:r>
              <w:t>– заместитель председателя Территориальной избирательной комиссии города Таганрога (восточная) Ростовской области с правом решающего голоса</w:t>
            </w:r>
          </w:p>
        </w:tc>
      </w:tr>
    </w:tbl>
    <w:p w:rsidR="002E177F" w:rsidRDefault="002E177F">
      <w:pPr>
        <w:jc w:val="center"/>
        <w:rPr>
          <w:b/>
        </w:rPr>
      </w:pPr>
    </w:p>
    <w:p w:rsidR="002E177F" w:rsidRDefault="003C6386">
      <w:pPr>
        <w:jc w:val="center"/>
        <w:rPr>
          <w:b/>
        </w:rPr>
      </w:pPr>
      <w:r>
        <w:rPr>
          <w:b/>
        </w:rPr>
        <w:t>Заместитель руководителя Рабочей группы: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6061"/>
      </w:tblGrid>
      <w:tr w:rsidR="002E177F">
        <w:tc>
          <w:tcPr>
            <w:tcW w:w="3510" w:type="dxa"/>
            <w:shd w:val="clear" w:color="auto" w:fill="auto"/>
          </w:tcPr>
          <w:p w:rsidR="002E177F" w:rsidRDefault="003C6386">
            <w:pPr>
              <w:jc w:val="both"/>
              <w:rPr>
                <w:b/>
              </w:rPr>
            </w:pPr>
            <w:r>
              <w:rPr>
                <w:b/>
              </w:rPr>
              <w:t xml:space="preserve">Борисова Надежда </w:t>
            </w:r>
          </w:p>
          <w:p w:rsidR="002E177F" w:rsidRDefault="003C6386">
            <w:pPr>
              <w:jc w:val="both"/>
              <w:rPr>
                <w:b/>
              </w:rPr>
            </w:pPr>
            <w:r>
              <w:rPr>
                <w:b/>
              </w:rPr>
              <w:t>Ивановна</w:t>
            </w:r>
          </w:p>
        </w:tc>
        <w:tc>
          <w:tcPr>
            <w:tcW w:w="6061" w:type="dxa"/>
            <w:shd w:val="clear" w:color="auto" w:fill="auto"/>
          </w:tcPr>
          <w:p w:rsidR="002E177F" w:rsidRDefault="003C6386">
            <w:pPr>
              <w:jc w:val="both"/>
              <w:rPr>
                <w:b/>
              </w:rPr>
            </w:pPr>
            <w:r>
              <w:t xml:space="preserve">– член </w:t>
            </w:r>
            <w:r>
              <w:t>Территориальной избирательной комиссии города Таганрога (восточная) Ростовской области с правом решающего голоса</w:t>
            </w:r>
          </w:p>
        </w:tc>
      </w:tr>
    </w:tbl>
    <w:p w:rsidR="002E177F" w:rsidRDefault="002E177F">
      <w:pPr>
        <w:jc w:val="center"/>
        <w:rPr>
          <w:b/>
        </w:rPr>
      </w:pPr>
    </w:p>
    <w:p w:rsidR="002E177F" w:rsidRDefault="003C6386">
      <w:pPr>
        <w:jc w:val="center"/>
        <w:rPr>
          <w:b/>
        </w:rPr>
      </w:pPr>
      <w:r>
        <w:rPr>
          <w:b/>
        </w:rPr>
        <w:t>Секретарь Рабочей группы: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6061"/>
      </w:tblGrid>
      <w:tr w:rsidR="002E177F">
        <w:tc>
          <w:tcPr>
            <w:tcW w:w="3510" w:type="dxa"/>
            <w:shd w:val="clear" w:color="auto" w:fill="auto"/>
          </w:tcPr>
          <w:p w:rsidR="002E177F" w:rsidRDefault="003C6386">
            <w:pPr>
              <w:jc w:val="both"/>
              <w:rPr>
                <w:b/>
              </w:rPr>
            </w:pPr>
            <w:r>
              <w:rPr>
                <w:b/>
              </w:rPr>
              <w:t xml:space="preserve">Перевозчиков Иосиф </w:t>
            </w:r>
            <w:proofErr w:type="spellStart"/>
            <w:r>
              <w:rPr>
                <w:b/>
              </w:rPr>
              <w:t>Шотаевич</w:t>
            </w:r>
            <w:proofErr w:type="spellEnd"/>
          </w:p>
        </w:tc>
        <w:tc>
          <w:tcPr>
            <w:tcW w:w="6061" w:type="dxa"/>
            <w:shd w:val="clear" w:color="auto" w:fill="auto"/>
          </w:tcPr>
          <w:p w:rsidR="002E177F" w:rsidRDefault="003C6386">
            <w:pPr>
              <w:jc w:val="both"/>
              <w:rPr>
                <w:b/>
              </w:rPr>
            </w:pPr>
            <w:r>
              <w:t>– член Территориальной избирательной комиссии города Таганрога (восточная) Ростовской о</w:t>
            </w:r>
            <w:r>
              <w:t>бласти с правом решающего голоса</w:t>
            </w:r>
          </w:p>
        </w:tc>
      </w:tr>
    </w:tbl>
    <w:p w:rsidR="002E177F" w:rsidRDefault="002E177F">
      <w:pPr>
        <w:jc w:val="center"/>
        <w:rPr>
          <w:b/>
        </w:rPr>
      </w:pPr>
    </w:p>
    <w:p w:rsidR="002E177F" w:rsidRDefault="003C6386">
      <w:pPr>
        <w:jc w:val="center"/>
        <w:rPr>
          <w:b/>
        </w:rPr>
      </w:pPr>
      <w:r>
        <w:rPr>
          <w:b/>
        </w:rPr>
        <w:t>Члены Рабочей группы: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6060"/>
      </w:tblGrid>
      <w:tr w:rsidR="002E177F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2E177F" w:rsidRDefault="003C6386">
            <w:pPr>
              <w:jc w:val="both"/>
              <w:rPr>
                <w:b/>
              </w:rPr>
            </w:pPr>
            <w:r>
              <w:rPr>
                <w:b/>
              </w:rPr>
              <w:t>Пономарев Александр Владимирович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2E177F" w:rsidRDefault="003C6386">
            <w:pPr>
              <w:jc w:val="both"/>
              <w:rPr>
                <w:b/>
              </w:rPr>
            </w:pPr>
            <w:r>
              <w:t>– член Территориальной избирательной комиссии города Таганрога (восточная) Ростовской области с правом решающего голоса</w:t>
            </w:r>
          </w:p>
        </w:tc>
      </w:tr>
      <w:tr w:rsidR="002E177F">
        <w:tc>
          <w:tcPr>
            <w:tcW w:w="3510" w:type="dxa"/>
            <w:tcMar>
              <w:bottom w:w="57" w:type="dxa"/>
            </w:tcMar>
          </w:tcPr>
          <w:p w:rsidR="002E177F" w:rsidRDefault="002E177F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</w:pPr>
          </w:p>
        </w:tc>
        <w:tc>
          <w:tcPr>
            <w:tcW w:w="6060" w:type="dxa"/>
            <w:tcMar>
              <w:bottom w:w="57" w:type="dxa"/>
            </w:tcMar>
          </w:tcPr>
          <w:p w:rsidR="002E177F" w:rsidRDefault="002E177F">
            <w:pPr>
              <w:jc w:val="both"/>
            </w:pPr>
          </w:p>
        </w:tc>
      </w:tr>
      <w:tr w:rsidR="002E177F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2E177F" w:rsidRDefault="003C6386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Эксперты из числа</w:t>
            </w:r>
          </w:p>
          <w:p w:rsidR="002E177F" w:rsidRDefault="003C6386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привлеченных</w:t>
            </w:r>
          </w:p>
          <w:p w:rsidR="002E177F" w:rsidRDefault="003C6386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специалистов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2E177F" w:rsidRDefault="003C6386">
            <w:pPr>
              <w:jc w:val="both"/>
            </w:pPr>
            <w:r>
              <w:t>– по согласованию</w:t>
            </w:r>
          </w:p>
        </w:tc>
      </w:tr>
    </w:tbl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p w:rsidR="002E177F" w:rsidRDefault="002E177F">
      <w:pPr>
        <w:widowControl w:val="0"/>
        <w:ind w:left="5812"/>
        <w:jc w:val="center"/>
      </w:pPr>
    </w:p>
    <w:sectPr w:rsidR="002E177F">
      <w:pgSz w:w="11907" w:h="16840"/>
      <w:pgMar w:top="851" w:right="850" w:bottom="709" w:left="1701" w:header="567" w:footer="113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450AA"/>
    <w:multiLevelType w:val="multilevel"/>
    <w:tmpl w:val="A96866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BEB0272"/>
    <w:multiLevelType w:val="multilevel"/>
    <w:tmpl w:val="F98874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E177F"/>
    <w:rsid w:val="002E177F"/>
    <w:rsid w:val="003C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a5">
    <w:name w:val="footer"/>
    <w:basedOn w:val="a"/>
    <w:link w:val="12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1"/>
    <w:link w:val="a5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1"/>
    <w:link w:val="a6"/>
    <w:rPr>
      <w:sz w:val="28"/>
    </w:rPr>
  </w:style>
  <w:style w:type="paragraph" w:customStyle="1" w:styleId="a8">
    <w:name w:val="Адресат"/>
    <w:basedOn w:val="a"/>
    <w:link w:val="a9"/>
    <w:pPr>
      <w:ind w:left="3969"/>
      <w:jc w:val="both"/>
    </w:pPr>
    <w:rPr>
      <w:sz w:val="16"/>
    </w:rPr>
  </w:style>
  <w:style w:type="character" w:customStyle="1" w:styleId="a9">
    <w:name w:val="Адресат"/>
    <w:basedOn w:val="1"/>
    <w:link w:val="a8"/>
    <w:rPr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Верхний колонтитул1"/>
    <w:basedOn w:val="a"/>
    <w:link w:val="14"/>
    <w:pPr>
      <w:tabs>
        <w:tab w:val="center" w:pos="4536"/>
        <w:tab w:val="right" w:pos="9072"/>
      </w:tabs>
    </w:pPr>
    <w:rPr>
      <w:sz w:val="20"/>
    </w:rPr>
  </w:style>
  <w:style w:type="character" w:customStyle="1" w:styleId="14">
    <w:name w:val="Верхний колонтитул1"/>
    <w:basedOn w:val="1"/>
    <w:link w:val="13"/>
    <w:rPr>
      <w:sz w:val="20"/>
    </w:rPr>
  </w:style>
  <w:style w:type="paragraph" w:customStyle="1" w:styleId="aa">
    <w:name w:val="Содерж"/>
    <w:basedOn w:val="a"/>
    <w:link w:val="ab"/>
    <w:pPr>
      <w:keepNext/>
      <w:spacing w:after="120"/>
      <w:jc w:val="center"/>
    </w:pPr>
    <w:rPr>
      <w:b/>
    </w:rPr>
  </w:style>
  <w:style w:type="character" w:customStyle="1" w:styleId="ab">
    <w:name w:val="Содерж"/>
    <w:basedOn w:val="1"/>
    <w:link w:val="aa"/>
    <w:rPr>
      <w:b/>
      <w:sz w:val="28"/>
    </w:rPr>
  </w:style>
  <w:style w:type="paragraph" w:customStyle="1" w:styleId="15">
    <w:name w:val="Стиль1"/>
    <w:basedOn w:val="a"/>
    <w:link w:val="16"/>
  </w:style>
  <w:style w:type="character" w:customStyle="1" w:styleId="16">
    <w:name w:val="Стиль1"/>
    <w:basedOn w:val="1"/>
    <w:link w:val="15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c">
    <w:name w:val="Body Text"/>
    <w:basedOn w:val="a"/>
    <w:link w:val="ad"/>
    <w:pPr>
      <w:spacing w:line="360" w:lineRule="auto"/>
      <w:jc w:val="both"/>
    </w:pPr>
  </w:style>
  <w:style w:type="character" w:customStyle="1" w:styleId="ad">
    <w:name w:val="Основной текст Знак"/>
    <w:basedOn w:val="1"/>
    <w:link w:val="ac"/>
    <w:rPr>
      <w:sz w:val="28"/>
    </w:rPr>
  </w:style>
  <w:style w:type="paragraph" w:styleId="ae">
    <w:name w:val="No Spacing"/>
    <w:link w:val="af"/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7">
    <w:name w:val="Заголовочек 1"/>
    <w:basedOn w:val="a"/>
    <w:link w:val="18"/>
    <w:pPr>
      <w:spacing w:line="360" w:lineRule="auto"/>
      <w:jc w:val="center"/>
    </w:pPr>
    <w:rPr>
      <w:b/>
      <w:smallCaps/>
      <w:spacing w:val="60"/>
    </w:rPr>
  </w:style>
  <w:style w:type="character" w:customStyle="1" w:styleId="18">
    <w:name w:val="Заголовочек 1"/>
    <w:basedOn w:val="1"/>
    <w:link w:val="17"/>
    <w:rPr>
      <w:b/>
      <w:smallCaps/>
      <w:spacing w:val="60"/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0">
    <w:name w:val="List Paragraph"/>
    <w:basedOn w:val="a"/>
    <w:link w:val="af1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1">
    <w:name w:val="Абзац списка Знак"/>
    <w:basedOn w:val="1"/>
    <w:link w:val="af0"/>
    <w:rPr>
      <w:rFonts w:ascii="Calibri" w:hAnsi="Calibri"/>
      <w:sz w:val="22"/>
    </w:rPr>
  </w:style>
  <w:style w:type="paragraph" w:customStyle="1" w:styleId="af2">
    <w:name w:val="Проектный"/>
    <w:basedOn w:val="a"/>
    <w:link w:val="af3"/>
    <w:pPr>
      <w:spacing w:after="120" w:line="360" w:lineRule="auto"/>
      <w:ind w:firstLine="709"/>
      <w:jc w:val="both"/>
    </w:pPr>
  </w:style>
  <w:style w:type="character" w:customStyle="1" w:styleId="af3">
    <w:name w:val="Проектный"/>
    <w:basedOn w:val="1"/>
    <w:link w:val="af2"/>
    <w:rPr>
      <w:sz w:val="28"/>
    </w:rPr>
  </w:style>
  <w:style w:type="paragraph" w:customStyle="1" w:styleId="19">
    <w:name w:val="Гиперссылка1"/>
    <w:link w:val="af4"/>
    <w:rPr>
      <w:color w:val="0000FF"/>
      <w:u w:val="single"/>
    </w:rPr>
  </w:style>
  <w:style w:type="character" w:styleId="af4">
    <w:name w:val="Hyperlink"/>
    <w:link w:val="19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1c">
    <w:name w:val="Верхний колонтитул Знак1"/>
    <w:link w:val="1d"/>
    <w:rPr>
      <w:sz w:val="24"/>
    </w:rPr>
  </w:style>
  <w:style w:type="character" w:customStyle="1" w:styleId="1d">
    <w:name w:val="Верхний колонтитул Знак1"/>
    <w:link w:val="1c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5">
    <w:name w:val="Balloon Text"/>
    <w:basedOn w:val="a"/>
    <w:link w:val="1e"/>
    <w:rPr>
      <w:rFonts w:ascii="Tahoma" w:hAnsi="Tahoma"/>
      <w:sz w:val="16"/>
    </w:rPr>
  </w:style>
  <w:style w:type="character" w:customStyle="1" w:styleId="1e">
    <w:name w:val="Текст выноски Знак1"/>
    <w:basedOn w:val="1"/>
    <w:link w:val="af5"/>
    <w:rPr>
      <w:rFonts w:ascii="Tahoma" w:hAnsi="Tahoma"/>
      <w:sz w:val="16"/>
    </w:rPr>
  </w:style>
  <w:style w:type="paragraph" w:customStyle="1" w:styleId="1f">
    <w:name w:val="Номер страницы1"/>
    <w:basedOn w:val="1f0"/>
    <w:link w:val="af6"/>
  </w:style>
  <w:style w:type="character" w:styleId="af6">
    <w:name w:val="page number"/>
    <w:basedOn w:val="a0"/>
    <w:link w:val="1f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customStyle="1" w:styleId="1f1">
    <w:name w:val="Знак сноски1"/>
    <w:link w:val="af7"/>
    <w:rPr>
      <w:vertAlign w:val="superscript"/>
    </w:rPr>
  </w:style>
  <w:style w:type="character" w:styleId="af7">
    <w:name w:val="footnote reference"/>
    <w:link w:val="1f1"/>
    <w:rPr>
      <w:vertAlign w:val="superscript"/>
    </w:rPr>
  </w:style>
  <w:style w:type="paragraph" w:styleId="af8">
    <w:name w:val="Block Text"/>
    <w:basedOn w:val="a"/>
    <w:link w:val="af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9">
    <w:name w:val="Цитата Знак"/>
    <w:basedOn w:val="1"/>
    <w:link w:val="af8"/>
    <w:rPr>
      <w:rFonts w:ascii="Times New Roman CYR" w:hAnsi="Times New Roman CYR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afa">
    <w:name w:val="Body Text Indent"/>
    <w:basedOn w:val="a"/>
    <w:link w:val="afb"/>
    <w:pPr>
      <w:ind w:left="2832"/>
      <w:jc w:val="both"/>
    </w:pPr>
    <w:rPr>
      <w:b/>
    </w:rPr>
  </w:style>
  <w:style w:type="character" w:customStyle="1" w:styleId="afb">
    <w:name w:val="Основной текст с отступом Знак"/>
    <w:basedOn w:val="1"/>
    <w:link w:val="afa"/>
    <w:rPr>
      <w:b/>
      <w:sz w:val="28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customStyle="1" w:styleId="1f0">
    <w:name w:val="Основной шрифт абзаца1"/>
    <w:link w:val="afe"/>
  </w:style>
  <w:style w:type="paragraph" w:customStyle="1" w:styleId="afe">
    <w:name w:val="Текст выноски Знак"/>
    <w:link w:val="aff"/>
    <w:rPr>
      <w:rFonts w:ascii="Tahoma" w:hAnsi="Tahoma"/>
      <w:sz w:val="16"/>
    </w:rPr>
  </w:style>
  <w:style w:type="character" w:customStyle="1" w:styleId="aff">
    <w:name w:val="Текст выноски Знак"/>
    <w:link w:val="afe"/>
    <w:rPr>
      <w:rFonts w:ascii="Tahoma" w:hAnsi="Tahoma"/>
      <w:sz w:val="16"/>
    </w:rPr>
  </w:style>
  <w:style w:type="paragraph" w:customStyle="1" w:styleId="aff0">
    <w:name w:val="Нижний колонтитул Знак"/>
    <w:link w:val="aff1"/>
    <w:rPr>
      <w:sz w:val="28"/>
    </w:rPr>
  </w:style>
  <w:style w:type="character" w:customStyle="1" w:styleId="aff1">
    <w:name w:val="Нижний колонтитул Знак"/>
    <w:link w:val="aff0"/>
    <w:rPr>
      <w:sz w:val="28"/>
    </w:rPr>
  </w:style>
  <w:style w:type="paragraph" w:styleId="aff2">
    <w:name w:val="Title"/>
    <w:next w:val="a"/>
    <w:link w:val="af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3">
    <w:name w:val="Название Знак"/>
    <w:link w:val="aff2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table" w:customStyle="1" w:styleId="1f2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4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a5">
    <w:name w:val="footer"/>
    <w:basedOn w:val="a"/>
    <w:link w:val="12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1"/>
    <w:link w:val="a5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1"/>
    <w:link w:val="a6"/>
    <w:rPr>
      <w:sz w:val="28"/>
    </w:rPr>
  </w:style>
  <w:style w:type="paragraph" w:customStyle="1" w:styleId="a8">
    <w:name w:val="Адресат"/>
    <w:basedOn w:val="a"/>
    <w:link w:val="a9"/>
    <w:pPr>
      <w:ind w:left="3969"/>
      <w:jc w:val="both"/>
    </w:pPr>
    <w:rPr>
      <w:sz w:val="16"/>
    </w:rPr>
  </w:style>
  <w:style w:type="character" w:customStyle="1" w:styleId="a9">
    <w:name w:val="Адресат"/>
    <w:basedOn w:val="1"/>
    <w:link w:val="a8"/>
    <w:rPr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Верхний колонтитул1"/>
    <w:basedOn w:val="a"/>
    <w:link w:val="14"/>
    <w:pPr>
      <w:tabs>
        <w:tab w:val="center" w:pos="4536"/>
        <w:tab w:val="right" w:pos="9072"/>
      </w:tabs>
    </w:pPr>
    <w:rPr>
      <w:sz w:val="20"/>
    </w:rPr>
  </w:style>
  <w:style w:type="character" w:customStyle="1" w:styleId="14">
    <w:name w:val="Верхний колонтитул1"/>
    <w:basedOn w:val="1"/>
    <w:link w:val="13"/>
    <w:rPr>
      <w:sz w:val="20"/>
    </w:rPr>
  </w:style>
  <w:style w:type="paragraph" w:customStyle="1" w:styleId="aa">
    <w:name w:val="Содерж"/>
    <w:basedOn w:val="a"/>
    <w:link w:val="ab"/>
    <w:pPr>
      <w:keepNext/>
      <w:spacing w:after="120"/>
      <w:jc w:val="center"/>
    </w:pPr>
    <w:rPr>
      <w:b/>
    </w:rPr>
  </w:style>
  <w:style w:type="character" w:customStyle="1" w:styleId="ab">
    <w:name w:val="Содерж"/>
    <w:basedOn w:val="1"/>
    <w:link w:val="aa"/>
    <w:rPr>
      <w:b/>
      <w:sz w:val="28"/>
    </w:rPr>
  </w:style>
  <w:style w:type="paragraph" w:customStyle="1" w:styleId="15">
    <w:name w:val="Стиль1"/>
    <w:basedOn w:val="a"/>
    <w:link w:val="16"/>
  </w:style>
  <w:style w:type="character" w:customStyle="1" w:styleId="16">
    <w:name w:val="Стиль1"/>
    <w:basedOn w:val="1"/>
    <w:link w:val="15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c">
    <w:name w:val="Body Text"/>
    <w:basedOn w:val="a"/>
    <w:link w:val="ad"/>
    <w:pPr>
      <w:spacing w:line="360" w:lineRule="auto"/>
      <w:jc w:val="both"/>
    </w:pPr>
  </w:style>
  <w:style w:type="character" w:customStyle="1" w:styleId="ad">
    <w:name w:val="Основной текст Знак"/>
    <w:basedOn w:val="1"/>
    <w:link w:val="ac"/>
    <w:rPr>
      <w:sz w:val="28"/>
    </w:rPr>
  </w:style>
  <w:style w:type="paragraph" w:styleId="ae">
    <w:name w:val="No Spacing"/>
    <w:link w:val="af"/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7">
    <w:name w:val="Заголовочек 1"/>
    <w:basedOn w:val="a"/>
    <w:link w:val="18"/>
    <w:pPr>
      <w:spacing w:line="360" w:lineRule="auto"/>
      <w:jc w:val="center"/>
    </w:pPr>
    <w:rPr>
      <w:b/>
      <w:smallCaps/>
      <w:spacing w:val="60"/>
    </w:rPr>
  </w:style>
  <w:style w:type="character" w:customStyle="1" w:styleId="18">
    <w:name w:val="Заголовочек 1"/>
    <w:basedOn w:val="1"/>
    <w:link w:val="17"/>
    <w:rPr>
      <w:b/>
      <w:smallCaps/>
      <w:spacing w:val="60"/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0">
    <w:name w:val="List Paragraph"/>
    <w:basedOn w:val="a"/>
    <w:link w:val="af1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1">
    <w:name w:val="Абзац списка Знак"/>
    <w:basedOn w:val="1"/>
    <w:link w:val="af0"/>
    <w:rPr>
      <w:rFonts w:ascii="Calibri" w:hAnsi="Calibri"/>
      <w:sz w:val="22"/>
    </w:rPr>
  </w:style>
  <w:style w:type="paragraph" w:customStyle="1" w:styleId="af2">
    <w:name w:val="Проектный"/>
    <w:basedOn w:val="a"/>
    <w:link w:val="af3"/>
    <w:pPr>
      <w:spacing w:after="120" w:line="360" w:lineRule="auto"/>
      <w:ind w:firstLine="709"/>
      <w:jc w:val="both"/>
    </w:pPr>
  </w:style>
  <w:style w:type="character" w:customStyle="1" w:styleId="af3">
    <w:name w:val="Проектный"/>
    <w:basedOn w:val="1"/>
    <w:link w:val="af2"/>
    <w:rPr>
      <w:sz w:val="28"/>
    </w:rPr>
  </w:style>
  <w:style w:type="paragraph" w:customStyle="1" w:styleId="19">
    <w:name w:val="Гиперссылка1"/>
    <w:link w:val="af4"/>
    <w:rPr>
      <w:color w:val="0000FF"/>
      <w:u w:val="single"/>
    </w:rPr>
  </w:style>
  <w:style w:type="character" w:styleId="af4">
    <w:name w:val="Hyperlink"/>
    <w:link w:val="19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1c">
    <w:name w:val="Верхний колонтитул Знак1"/>
    <w:link w:val="1d"/>
    <w:rPr>
      <w:sz w:val="24"/>
    </w:rPr>
  </w:style>
  <w:style w:type="character" w:customStyle="1" w:styleId="1d">
    <w:name w:val="Верхний колонтитул Знак1"/>
    <w:link w:val="1c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5">
    <w:name w:val="Balloon Text"/>
    <w:basedOn w:val="a"/>
    <w:link w:val="1e"/>
    <w:rPr>
      <w:rFonts w:ascii="Tahoma" w:hAnsi="Tahoma"/>
      <w:sz w:val="16"/>
    </w:rPr>
  </w:style>
  <w:style w:type="character" w:customStyle="1" w:styleId="1e">
    <w:name w:val="Текст выноски Знак1"/>
    <w:basedOn w:val="1"/>
    <w:link w:val="af5"/>
    <w:rPr>
      <w:rFonts w:ascii="Tahoma" w:hAnsi="Tahoma"/>
      <w:sz w:val="16"/>
    </w:rPr>
  </w:style>
  <w:style w:type="paragraph" w:customStyle="1" w:styleId="1f">
    <w:name w:val="Номер страницы1"/>
    <w:basedOn w:val="1f0"/>
    <w:link w:val="af6"/>
  </w:style>
  <w:style w:type="character" w:styleId="af6">
    <w:name w:val="page number"/>
    <w:basedOn w:val="a0"/>
    <w:link w:val="1f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customStyle="1" w:styleId="1f1">
    <w:name w:val="Знак сноски1"/>
    <w:link w:val="af7"/>
    <w:rPr>
      <w:vertAlign w:val="superscript"/>
    </w:rPr>
  </w:style>
  <w:style w:type="character" w:styleId="af7">
    <w:name w:val="footnote reference"/>
    <w:link w:val="1f1"/>
    <w:rPr>
      <w:vertAlign w:val="superscript"/>
    </w:rPr>
  </w:style>
  <w:style w:type="paragraph" w:styleId="af8">
    <w:name w:val="Block Text"/>
    <w:basedOn w:val="a"/>
    <w:link w:val="af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9">
    <w:name w:val="Цитата Знак"/>
    <w:basedOn w:val="1"/>
    <w:link w:val="af8"/>
    <w:rPr>
      <w:rFonts w:ascii="Times New Roman CYR" w:hAnsi="Times New Roman CYR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afa">
    <w:name w:val="Body Text Indent"/>
    <w:basedOn w:val="a"/>
    <w:link w:val="afb"/>
    <w:pPr>
      <w:ind w:left="2832"/>
      <w:jc w:val="both"/>
    </w:pPr>
    <w:rPr>
      <w:b/>
    </w:rPr>
  </w:style>
  <w:style w:type="character" w:customStyle="1" w:styleId="afb">
    <w:name w:val="Основной текст с отступом Знак"/>
    <w:basedOn w:val="1"/>
    <w:link w:val="afa"/>
    <w:rPr>
      <w:b/>
      <w:sz w:val="28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customStyle="1" w:styleId="1f0">
    <w:name w:val="Основной шрифт абзаца1"/>
    <w:link w:val="afe"/>
  </w:style>
  <w:style w:type="paragraph" w:customStyle="1" w:styleId="afe">
    <w:name w:val="Текст выноски Знак"/>
    <w:link w:val="aff"/>
    <w:rPr>
      <w:rFonts w:ascii="Tahoma" w:hAnsi="Tahoma"/>
      <w:sz w:val="16"/>
    </w:rPr>
  </w:style>
  <w:style w:type="character" w:customStyle="1" w:styleId="aff">
    <w:name w:val="Текст выноски Знак"/>
    <w:link w:val="afe"/>
    <w:rPr>
      <w:rFonts w:ascii="Tahoma" w:hAnsi="Tahoma"/>
      <w:sz w:val="16"/>
    </w:rPr>
  </w:style>
  <w:style w:type="paragraph" w:customStyle="1" w:styleId="aff0">
    <w:name w:val="Нижний колонтитул Знак"/>
    <w:link w:val="aff1"/>
    <w:rPr>
      <w:sz w:val="28"/>
    </w:rPr>
  </w:style>
  <w:style w:type="character" w:customStyle="1" w:styleId="aff1">
    <w:name w:val="Нижний колонтитул Знак"/>
    <w:link w:val="aff0"/>
    <w:rPr>
      <w:sz w:val="28"/>
    </w:rPr>
  </w:style>
  <w:style w:type="paragraph" w:styleId="aff2">
    <w:name w:val="Title"/>
    <w:next w:val="a"/>
    <w:link w:val="af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3">
    <w:name w:val="Название Знак"/>
    <w:link w:val="aff2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table" w:customStyle="1" w:styleId="1f2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4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2515</Words>
  <Characters>14339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2024-07-02T13:16:00Z</dcterms:created>
  <dcterms:modified xsi:type="dcterms:W3CDTF">2024-07-02T13:16:00Z</dcterms:modified>
</cp:coreProperties>
</file>