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tabs>
          <w:tab w:leader="none" w:pos="2760" w:val="left"/>
        </w:tabs>
        <w:spacing w:before="307" w:line="360" w:lineRule="auto"/>
        <w:ind w:right="10"/>
        <w:jc w:val="center"/>
      </w:pPr>
      <w:r>
        <w:drawing>
          <wp:inline>
            <wp:extent cx="750951" cy="794512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750951" cy="79451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>ТЕРРИТОРИАЛЬНАЯ ИЗБИРАТЕЛЬНАЯ КОМИССИЯ</w:t>
      </w:r>
    </w:p>
    <w:p w14:paraId="07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ГОРОДА ТАГАНРОГА (ВОСТОЧНАЯ) РОСТОВСКОЙ ОБЛАСТИ</w:t>
      </w:r>
    </w:p>
    <w:p w14:paraId="08000000">
      <w:pPr>
        <w:ind/>
        <w:jc w:val="center"/>
        <w:rPr>
          <w:b w:val="1"/>
          <w:sz w:val="28"/>
        </w:rPr>
      </w:pPr>
    </w:p>
    <w:p w14:paraId="09000000">
      <w:pPr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>ПОСТАНОВЛЕНИЕ</w:t>
      </w:r>
    </w:p>
    <w:p w14:paraId="0A000000">
      <w:pPr>
        <w:ind/>
        <w:jc w:val="center"/>
        <w:outlineLvl w:val="0"/>
        <w:rPr>
          <w:b w:val="1"/>
        </w:rPr>
      </w:pPr>
    </w:p>
    <w:p w14:paraId="0B000000">
      <w:r>
        <w:rPr>
          <w:sz w:val="28"/>
        </w:rPr>
        <w:t>02 сентября</w:t>
      </w:r>
      <w:r>
        <w:rPr>
          <w:sz w:val="28"/>
        </w:rPr>
        <w:t xml:space="preserve">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</w:t>
      </w:r>
      <w:r>
        <w:rPr>
          <w:sz w:val="28"/>
        </w:rPr>
        <w:t>№ 139-1</w:t>
      </w:r>
    </w:p>
    <w:p w14:paraId="0C000000">
      <w:pPr>
        <w:ind/>
        <w:jc w:val="center"/>
      </w:pPr>
    </w:p>
    <w:p w14:paraId="0D000000"/>
    <w:p w14:paraId="0E000000">
      <w:pPr>
        <w:pStyle w:val="Style_3"/>
        <w:tabs>
          <w:tab w:leader="none" w:pos="7655" w:val="left"/>
        </w:tabs>
        <w:spacing w:line="240" w:lineRule="auto"/>
        <w:ind w:firstLine="0" w:left="2268" w:right="1701"/>
        <w:rPr>
          <w:b w:val="1"/>
          <w:sz w:val="28"/>
        </w:rPr>
      </w:pPr>
      <w:r>
        <w:rPr>
          <w:b w:val="1"/>
          <w:sz w:val="28"/>
        </w:rPr>
        <w:t>О регистрации уполномоченн</w:t>
      </w:r>
      <w:r>
        <w:rPr>
          <w:b w:val="1"/>
          <w:sz w:val="28"/>
        </w:rPr>
        <w:t>ого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представител</w:t>
      </w:r>
      <w:r>
        <w:rPr>
          <w:b w:val="1"/>
          <w:sz w:val="28"/>
        </w:rPr>
        <w:t>я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по финансовым вопросам кандидата </w:t>
      </w:r>
      <w:r>
        <w:rPr>
          <w:b w:val="1"/>
          <w:sz w:val="28"/>
        </w:rPr>
        <w:t>в</w:t>
      </w:r>
      <w:r>
        <w:rPr>
          <w:b w:val="1"/>
          <w:sz w:val="28"/>
        </w:rPr>
        <w:t xml:space="preserve"> депутат</w:t>
      </w:r>
      <w:r>
        <w:rPr>
          <w:b w:val="1"/>
          <w:sz w:val="28"/>
        </w:rPr>
        <w:t>ы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Г</w:t>
      </w:r>
      <w:r>
        <w:rPr>
          <w:b w:val="1"/>
          <w:sz w:val="28"/>
        </w:rPr>
        <w:t xml:space="preserve">ородской Думы </w:t>
      </w:r>
      <w:r>
        <w:rPr>
          <w:b w:val="1"/>
          <w:sz w:val="28"/>
        </w:rPr>
        <w:t>города Таганрога восьмого</w:t>
      </w:r>
      <w:r>
        <w:rPr>
          <w:b w:val="1"/>
          <w:sz w:val="28"/>
        </w:rPr>
        <w:t xml:space="preserve"> созыва</w:t>
      </w:r>
      <w:r>
        <w:rPr>
          <w:b w:val="1"/>
          <w:sz w:val="28"/>
        </w:rPr>
        <w:br/>
      </w:r>
      <w:r>
        <w:rPr>
          <w:b w:val="1"/>
          <w:sz w:val="28"/>
        </w:rPr>
        <w:t>Сироты Елены Валерьевне</w:t>
      </w:r>
    </w:p>
    <w:p w14:paraId="0F000000">
      <w:pPr>
        <w:ind w:right="-185"/>
        <w:rPr>
          <w:sz w:val="28"/>
        </w:rPr>
      </w:pPr>
    </w:p>
    <w:p w14:paraId="10000000">
      <w:pPr>
        <w:ind w:firstLine="709" w:left="0"/>
        <w:jc w:val="both"/>
        <w:rPr>
          <w:sz w:val="28"/>
        </w:rPr>
      </w:pPr>
      <w:r>
        <w:rPr>
          <w:sz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</w:rPr>
        <w:t xml:space="preserve">города </w:t>
      </w:r>
      <w:r>
        <w:rPr>
          <w:sz w:val="28"/>
        </w:rPr>
        <w:t>Таганрога (восточная) Ростовской области</w:t>
      </w:r>
      <w:r>
        <w:rPr>
          <w:sz w:val="28"/>
        </w:rPr>
        <w:t xml:space="preserve"> для регистрации уполномоченного предст</w:t>
      </w:r>
      <w:r>
        <w:rPr>
          <w:sz w:val="28"/>
        </w:rPr>
        <w:t>а</w:t>
      </w:r>
      <w:r>
        <w:rPr>
          <w:sz w:val="28"/>
        </w:rPr>
        <w:t xml:space="preserve">вителя </w:t>
      </w:r>
      <w:r>
        <w:rPr>
          <w:sz w:val="28"/>
        </w:rPr>
        <w:t xml:space="preserve">по финансовым вопросам </w:t>
      </w:r>
      <w:r>
        <w:rPr>
          <w:sz w:val="28"/>
        </w:rPr>
        <w:t>кандидато</w:t>
      </w:r>
      <w:r>
        <w:rPr>
          <w:sz w:val="28"/>
        </w:rPr>
        <w:t xml:space="preserve">в  депутаты </w:t>
      </w:r>
      <w:r>
        <w:rPr>
          <w:sz w:val="28"/>
        </w:rPr>
        <w:t>Г</w:t>
      </w:r>
      <w:r>
        <w:rPr>
          <w:sz w:val="28"/>
        </w:rPr>
        <w:t>ородской Думы</w:t>
      </w:r>
      <w:r>
        <w:rPr>
          <w:sz w:val="28"/>
        </w:rPr>
        <w:t xml:space="preserve"> города Таганрога </w:t>
      </w:r>
      <w:r>
        <w:rPr>
          <w:sz w:val="28"/>
        </w:rPr>
        <w:t xml:space="preserve"> восьмого созыва </w:t>
      </w:r>
      <w:r>
        <w:rPr>
          <w:sz w:val="28"/>
        </w:rPr>
        <w:t xml:space="preserve"> Сироты Елены Валерьевны,</w:t>
      </w:r>
      <w:r>
        <w:rPr>
          <w:sz w:val="28"/>
        </w:rPr>
        <w:t xml:space="preserve">  </w:t>
      </w:r>
      <w:r>
        <w:rPr>
          <w:sz w:val="28"/>
        </w:rPr>
        <w:t xml:space="preserve">руководствуясь </w:t>
      </w:r>
      <w:r>
        <w:rPr>
          <w:sz w:val="28"/>
        </w:rPr>
        <w:t>стать</w:t>
      </w:r>
      <w:r>
        <w:rPr>
          <w:sz w:val="28"/>
        </w:rPr>
        <w:t>ей</w:t>
      </w:r>
      <w:r>
        <w:rPr>
          <w:sz w:val="28"/>
        </w:rPr>
        <w:t xml:space="preserve"> 58 Федер</w:t>
      </w:r>
      <w:r>
        <w:rPr>
          <w:sz w:val="28"/>
        </w:rPr>
        <w:t>ального закона от 12.06.2002</w:t>
      </w:r>
      <w:r>
        <w:rPr>
          <w:sz w:val="28"/>
        </w:rPr>
        <w:t>№</w:t>
      </w:r>
      <w:r>
        <w:rPr>
          <w:sz w:val="28"/>
        </w:rPr>
        <w:t>67-ФЗ</w:t>
      </w:r>
      <w:r>
        <w:rPr>
          <w:sz w:val="28"/>
        </w:rPr>
        <w:t xml:space="preserve"> </w:t>
      </w:r>
      <w:r>
        <w:rPr>
          <w:sz w:val="28"/>
        </w:rPr>
        <w:t xml:space="preserve">«Об основных гарантиях избирательных прав и права на участие </w:t>
      </w:r>
      <w:r>
        <w:rPr>
          <w:sz w:val="28"/>
        </w:rPr>
        <w:t xml:space="preserve"> </w:t>
      </w:r>
      <w:r>
        <w:rPr>
          <w:sz w:val="28"/>
        </w:rPr>
        <w:t>в референдуме граждан Российской Федерации»</w:t>
      </w:r>
      <w:r>
        <w:rPr>
          <w:sz w:val="28"/>
        </w:rPr>
        <w:t xml:space="preserve">, </w:t>
      </w:r>
      <w:r>
        <w:rPr>
          <w:sz w:val="28"/>
        </w:rPr>
        <w:t>час</w:t>
      </w:r>
      <w:r>
        <w:rPr>
          <w:sz w:val="28"/>
        </w:rPr>
        <w:t>тью</w:t>
      </w:r>
      <w:r>
        <w:rPr>
          <w:sz w:val="28"/>
        </w:rPr>
        <w:t xml:space="preserve"> </w:t>
      </w:r>
      <w:r>
        <w:rPr>
          <w:sz w:val="28"/>
        </w:rPr>
        <w:t>6</w:t>
      </w:r>
      <w:r>
        <w:rPr>
          <w:sz w:val="28"/>
        </w:rPr>
        <w:t xml:space="preserve"> статьи 45 Областного</w:t>
      </w:r>
      <w:r>
        <w:rPr>
          <w:sz w:val="28"/>
        </w:rPr>
        <w:t xml:space="preserve"> закона </w:t>
      </w:r>
      <w:r>
        <w:rPr>
          <w:sz w:val="28"/>
        </w:rPr>
        <w:t>от 12</w:t>
      </w:r>
      <w:r>
        <w:rPr>
          <w:sz w:val="28"/>
        </w:rPr>
        <w:t>.05.</w:t>
      </w:r>
      <w:r>
        <w:rPr>
          <w:sz w:val="28"/>
        </w:rPr>
        <w:t>2016 № </w:t>
      </w:r>
      <w:r>
        <w:rPr>
          <w:sz w:val="28"/>
        </w:rPr>
        <w:t xml:space="preserve">525-ЗС «О выборах и референдумах </w:t>
      </w:r>
      <w:r>
        <w:rPr>
          <w:sz w:val="28"/>
        </w:rPr>
        <w:t>Ростовской области»</w:t>
      </w:r>
      <w:r>
        <w:rPr>
          <w:sz w:val="28"/>
        </w:rPr>
        <w:t xml:space="preserve"> </w:t>
      </w:r>
      <w:r>
        <w:rPr>
          <w:sz w:val="28"/>
        </w:rPr>
        <w:t xml:space="preserve">Территориальная избирательная комиссия города </w:t>
      </w:r>
      <w:r>
        <w:rPr>
          <w:sz w:val="28"/>
        </w:rPr>
        <w:t>Таганрога(восточная) Ростовской области</w:t>
      </w:r>
    </w:p>
    <w:p w14:paraId="11000000">
      <w:pPr>
        <w:ind/>
        <w:jc w:val="center"/>
        <w:rPr>
          <w:b w:val="1"/>
          <w:sz w:val="28"/>
        </w:rPr>
      </w:pPr>
    </w:p>
    <w:p w14:paraId="12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ПОСТАНОВЛЯЕТ:</w:t>
      </w:r>
    </w:p>
    <w:p w14:paraId="13000000">
      <w:pPr>
        <w:pStyle w:val="Style_3"/>
        <w:spacing w:line="240" w:lineRule="auto"/>
        <w:ind/>
        <w:rPr>
          <w:b w:val="1"/>
          <w:spacing w:val="20"/>
          <w:sz w:val="28"/>
        </w:rPr>
      </w:pPr>
    </w:p>
    <w:p w14:paraId="14000000">
      <w:pPr>
        <w:spacing w:line="360" w:lineRule="auto"/>
        <w:ind w:firstLine="709" w:left="0"/>
        <w:jc w:val="both"/>
        <w:rPr>
          <w:sz w:val="28"/>
          <w:vertAlign w:val="superscript"/>
        </w:rPr>
      </w:pPr>
      <w:r>
        <w:rPr>
          <w:sz w:val="28"/>
        </w:rPr>
        <w:t>1. </w:t>
      </w:r>
      <w:r>
        <w:rPr>
          <w:sz w:val="28"/>
        </w:rPr>
        <w:t>Зарегистрировать уполномоченн</w:t>
      </w:r>
      <w:r>
        <w:rPr>
          <w:sz w:val="28"/>
        </w:rPr>
        <w:t>ого</w:t>
      </w:r>
      <w:r>
        <w:rPr>
          <w:sz w:val="28"/>
        </w:rPr>
        <w:t xml:space="preserve"> </w:t>
      </w:r>
      <w:r>
        <w:rPr>
          <w:sz w:val="28"/>
        </w:rPr>
        <w:t xml:space="preserve">представителя </w:t>
      </w:r>
      <w:r>
        <w:rPr>
          <w:sz w:val="28"/>
        </w:rPr>
        <w:t xml:space="preserve">по финансовым вопросам </w:t>
      </w:r>
      <w:r>
        <w:rPr>
          <w:sz w:val="28"/>
        </w:rPr>
        <w:t xml:space="preserve">кандидата </w:t>
      </w:r>
      <w:r>
        <w:rPr>
          <w:sz w:val="28"/>
        </w:rPr>
        <w:t xml:space="preserve">в депутаты </w:t>
      </w:r>
      <w:r>
        <w:rPr>
          <w:sz w:val="28"/>
        </w:rPr>
        <w:t>Г</w:t>
      </w:r>
      <w:r>
        <w:rPr>
          <w:sz w:val="28"/>
        </w:rPr>
        <w:t xml:space="preserve">ородской Думы </w:t>
      </w:r>
      <w:r>
        <w:rPr>
          <w:sz w:val="28"/>
        </w:rPr>
        <w:t>города Таганрога восьмого</w:t>
      </w:r>
      <w:r>
        <w:rPr>
          <w:sz w:val="28"/>
        </w:rPr>
        <w:t xml:space="preserve"> созыва Сирота Елены Валерьевны</w:t>
      </w:r>
      <w:r>
        <w:rPr>
          <w:sz w:val="28"/>
        </w:rPr>
        <w:t xml:space="preserve"> </w:t>
      </w:r>
      <w:r>
        <w:rPr>
          <w:sz w:val="28"/>
        </w:rPr>
        <w:t xml:space="preserve"> – Пьянкову Мадину Якубовну </w:t>
      </w:r>
      <w:r>
        <w:rPr>
          <w:sz w:val="28"/>
        </w:rPr>
        <w:t>.</w:t>
      </w:r>
    </w:p>
    <w:p w14:paraId="15000000">
      <w:pPr>
        <w:spacing w:line="360" w:lineRule="auto"/>
        <w:ind w:firstLine="709" w:left="0"/>
        <w:jc w:val="both"/>
      </w:pPr>
      <w:r>
        <w:rPr>
          <w:sz w:val="28"/>
        </w:rPr>
        <w:t>2. Предоставить</w:t>
      </w:r>
      <w:r>
        <w:rPr>
          <w:sz w:val="28"/>
        </w:rPr>
        <w:t xml:space="preserve"> настоящее постановление </w:t>
      </w:r>
      <w:r>
        <w:rPr>
          <w:sz w:val="28"/>
        </w:rPr>
        <w:t xml:space="preserve">в </w:t>
      </w:r>
      <w:r>
        <w:rPr>
          <w:sz w:val="28"/>
        </w:rPr>
        <w:t xml:space="preserve"> один из перечисленных </w:t>
      </w:r>
      <w:r>
        <w:rPr>
          <w:sz w:val="28"/>
        </w:rPr>
        <w:t>филиалов</w:t>
      </w:r>
      <w:r>
        <w:rPr>
          <w:sz w:val="28"/>
        </w:rPr>
        <w:t xml:space="preserve"> (внутренне</w:t>
      </w:r>
      <w:r>
        <w:rPr>
          <w:sz w:val="28"/>
        </w:rPr>
        <w:t>м</w:t>
      </w:r>
      <w:r>
        <w:rPr>
          <w:sz w:val="28"/>
        </w:rPr>
        <w:t xml:space="preserve"> структурно</w:t>
      </w:r>
      <w:r>
        <w:rPr>
          <w:sz w:val="28"/>
        </w:rPr>
        <w:t>м</w:t>
      </w:r>
      <w:r>
        <w:rPr>
          <w:sz w:val="28"/>
        </w:rPr>
        <w:t xml:space="preserve"> подразделени</w:t>
      </w:r>
      <w:r>
        <w:rPr>
          <w:sz w:val="28"/>
        </w:rPr>
        <w:t>и</w:t>
      </w:r>
      <w:r>
        <w:rPr>
          <w:sz w:val="28"/>
        </w:rPr>
        <w:t xml:space="preserve">) </w:t>
      </w:r>
      <w:r>
        <w:rPr>
          <w:sz w:val="28"/>
        </w:rPr>
        <w:t>ПАО «Сбербанк России»</w:t>
      </w:r>
    </w:p>
    <w:p w14:paraId="16000000">
      <w:pPr>
        <w:ind w:firstLine="709" w:left="0" w:right="-1"/>
        <w:jc w:val="both"/>
        <w:rPr>
          <w:sz w:val="28"/>
        </w:rPr>
      </w:pPr>
      <w:r>
        <w:rPr>
          <w:sz w:val="28"/>
        </w:rPr>
        <w:t xml:space="preserve">- № 5221/0553 </w:t>
      </w:r>
      <w:r>
        <w:rPr>
          <w:sz w:val="28"/>
        </w:rPr>
        <w:t>Ростовского отделения публичного акционерного общества «Сбербанк России»</w:t>
      </w:r>
      <w:r>
        <w:rPr>
          <w:sz w:val="28"/>
        </w:rPr>
        <w:t>, расположенный по адресу: 347900, Ростовская область, г. Таганрог,</w:t>
      </w:r>
      <w:r>
        <w:rPr>
          <w:sz w:val="28"/>
        </w:rPr>
        <w:t xml:space="preserve"> </w:t>
      </w:r>
      <w:r>
        <w:rPr>
          <w:sz w:val="28"/>
        </w:rPr>
        <w:t xml:space="preserve"> Октябрьская/2-й пер д.39/1</w:t>
      </w:r>
      <w:r>
        <w:rPr>
          <w:sz w:val="28"/>
        </w:rPr>
        <w:t>.</w:t>
      </w:r>
    </w:p>
    <w:p w14:paraId="17000000">
      <w:pPr>
        <w:numPr>
          <w:numId w:val="1"/>
        </w:numPr>
        <w:ind w:firstLine="709" w:left="0"/>
        <w:jc w:val="both"/>
        <w:rPr>
          <w:sz w:val="28"/>
        </w:rPr>
      </w:pPr>
      <w:r>
        <w:rPr>
          <w:sz w:val="28"/>
        </w:rPr>
        <w:t xml:space="preserve">№ 5221/0585 </w:t>
      </w:r>
      <w:r>
        <w:rPr>
          <w:sz w:val="28"/>
        </w:rPr>
        <w:t>Ростовского отделения публичного акционерного общества «Сбербанк России»</w:t>
      </w:r>
      <w:r>
        <w:rPr>
          <w:sz w:val="28"/>
        </w:rPr>
        <w:t>, расположенный по адресу: 347900,</w:t>
      </w:r>
      <w:r>
        <w:rPr>
          <w:sz w:val="28"/>
        </w:rPr>
        <w:t>Ростовская обл., г. Таганрог ,ул.Калинина д.13</w:t>
      </w:r>
    </w:p>
    <w:p w14:paraId="18000000">
      <w:pPr>
        <w:numPr>
          <w:numId w:val="1"/>
        </w:numPr>
        <w:ind w:firstLine="709" w:left="0"/>
        <w:jc w:val="both"/>
        <w:rPr>
          <w:sz w:val="28"/>
        </w:rPr>
      </w:pPr>
      <w:r>
        <w:rPr>
          <w:sz w:val="28"/>
        </w:rPr>
        <w:t xml:space="preserve">№ 5221/0569 </w:t>
      </w:r>
      <w:r>
        <w:rPr>
          <w:sz w:val="28"/>
        </w:rPr>
        <w:t>Ростовского отделения публичного акционерного общества «Сбербанк России»</w:t>
      </w:r>
      <w:r>
        <w:rPr>
          <w:sz w:val="28"/>
        </w:rPr>
        <w:t>, расположенный по адресу: 347900,</w:t>
      </w:r>
      <w:r>
        <w:rPr>
          <w:sz w:val="28"/>
        </w:rPr>
        <w:t>Ростовская обл.,г. Таганрог, ул.Фрунзе д.78</w:t>
      </w:r>
    </w:p>
    <w:p w14:paraId="19000000">
      <w:pPr>
        <w:numPr>
          <w:numId w:val="1"/>
        </w:numPr>
        <w:ind w:firstLine="709" w:left="0"/>
        <w:jc w:val="both"/>
        <w:rPr>
          <w:sz w:val="28"/>
        </w:rPr>
      </w:pPr>
      <w:r>
        <w:rPr>
          <w:sz w:val="28"/>
        </w:rPr>
        <w:t xml:space="preserve">№ 5221/0574 </w:t>
      </w:r>
      <w:r>
        <w:rPr>
          <w:sz w:val="28"/>
        </w:rPr>
        <w:t>Ростовского отделения публичного акционерного общества «Сбербанк России»</w:t>
      </w:r>
      <w:r>
        <w:rPr>
          <w:sz w:val="28"/>
        </w:rPr>
        <w:t>, расположенный по адресу: 347900,</w:t>
      </w:r>
      <w:r>
        <w:rPr>
          <w:sz w:val="28"/>
        </w:rPr>
        <w:t>Ростовская обл.,г. Таганрог, ул.Чехова д.357</w:t>
      </w:r>
    </w:p>
    <w:p w14:paraId="1A000000">
      <w:pPr>
        <w:tabs>
          <w:tab w:leader="none" w:pos="142" w:val="left"/>
        </w:tabs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>3</w:t>
      </w:r>
      <w:r>
        <w:rPr>
          <w:sz w:val="28"/>
        </w:rPr>
        <w:t>. Разместить настоящее постановление на официальном сайте Территориальной избирательной</w:t>
      </w:r>
      <w:r>
        <w:rPr>
          <w:sz w:val="28"/>
        </w:rPr>
        <w:t xml:space="preserve"> </w:t>
      </w:r>
      <w:r>
        <w:rPr>
          <w:sz w:val="28"/>
        </w:rPr>
        <w:t>комиссии</w:t>
      </w:r>
      <w:r>
        <w:rPr>
          <w:sz w:val="28"/>
        </w:rPr>
        <w:t xml:space="preserve"> </w:t>
      </w:r>
      <w:r>
        <w:rPr>
          <w:sz w:val="28"/>
        </w:rPr>
        <w:t xml:space="preserve">города </w:t>
      </w:r>
      <w:r>
        <w:rPr>
          <w:sz w:val="28"/>
        </w:rPr>
        <w:t xml:space="preserve">Таганрога (восточная) Ростовской области </w:t>
      </w:r>
      <w:r>
        <w:rPr>
          <w:sz w:val="28"/>
        </w:rPr>
        <w:t xml:space="preserve"> в информационно - телекоммуникационной сети «Интернет».</w:t>
      </w:r>
    </w:p>
    <w:p w14:paraId="1B000000">
      <w:pPr>
        <w:tabs>
          <w:tab w:leader="none" w:pos="142" w:val="left"/>
        </w:tabs>
        <w:spacing w:line="360" w:lineRule="auto"/>
        <w:ind w:firstLine="709" w:left="0"/>
        <w:jc w:val="both"/>
        <w:rPr>
          <w:sz w:val="28"/>
        </w:rPr>
      </w:pPr>
      <w:r>
        <w:rPr>
          <w:sz w:val="28"/>
        </w:rPr>
        <w:t>4</w:t>
      </w:r>
      <w:r>
        <w:rPr>
          <w:sz w:val="28"/>
        </w:rPr>
        <w:t xml:space="preserve">. Контроль за выполнением настоящего постановления возложить </w:t>
      </w:r>
      <w:r>
        <w:rPr>
          <w:sz w:val="28"/>
        </w:rPr>
        <w:br/>
      </w:r>
      <w:r>
        <w:rPr>
          <w:sz w:val="28"/>
        </w:rPr>
        <w:t xml:space="preserve">на </w:t>
      </w:r>
      <w:r>
        <w:rPr>
          <w:sz w:val="28"/>
        </w:rPr>
        <w:t>секретаря</w:t>
      </w:r>
      <w:r>
        <w:rPr>
          <w:sz w:val="28"/>
        </w:rPr>
        <w:t xml:space="preserve"> Территориальной избирательной комиссии города </w:t>
      </w:r>
      <w:r>
        <w:rPr>
          <w:sz w:val="28"/>
        </w:rPr>
        <w:t>Таганрога</w:t>
      </w:r>
      <w:r>
        <w:rPr>
          <w:sz w:val="28"/>
        </w:rPr>
        <w:t xml:space="preserve"> (восточная) Ростовской области Романенко Ю.В</w:t>
      </w:r>
      <w:r>
        <w:rPr>
          <w:sz w:val="28"/>
        </w:rPr>
        <w:t>.</w:t>
      </w:r>
    </w:p>
    <w:p w14:paraId="1C000000">
      <w:pPr>
        <w:tabs>
          <w:tab w:leader="none" w:pos="142" w:val="left"/>
          <w:tab w:leader="none" w:pos="2410" w:val="left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14:paraId="1D000000">
      <w:pPr>
        <w:rPr>
          <w:sz w:val="28"/>
        </w:rPr>
      </w:pPr>
    </w:p>
    <w:p w14:paraId="1E000000">
      <w:pPr>
        <w:rPr>
          <w:sz w:val="28"/>
        </w:rPr>
      </w:pPr>
    </w:p>
    <w:p w14:paraId="1F000000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В.Г. Ерасов                                                           </w:t>
      </w:r>
    </w:p>
    <w:p w14:paraId="20000000">
      <w:pPr>
        <w:rPr>
          <w:sz w:val="28"/>
        </w:rPr>
      </w:pPr>
    </w:p>
    <w:p w14:paraId="21000000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Ю.В. Романенко</w:t>
      </w:r>
      <w:r>
        <w:rPr>
          <w:sz w:val="28"/>
        </w:rPr>
        <w:t xml:space="preserve">                                                                </w:t>
      </w:r>
    </w:p>
    <w:sectPr>
      <w:headerReference r:id="rId1" w:type="default"/>
      <w:headerReference r:id="rId2" w:type="even"/>
      <w:type w:val="continuous"/>
      <w:pgSz w:h="16838" w:orient="portrait" w:w="11906"/>
      <w:pgMar w:bottom="1077" w:footer="709" w:gutter="0" w:header="709" w:left="1701" w:right="849" w:top="993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2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4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sz w:val="24"/>
    </w:rPr>
  </w:style>
  <w:style w:default="1" w:styleId="Style_4_ch" w:type="character">
    <w:name w:val="Normal"/>
    <w:link w:val="Style_4"/>
    <w:rPr>
      <w:sz w:val="24"/>
    </w:rPr>
  </w:style>
  <w:style w:styleId="Style_2" w:type="paragraph">
    <w:name w:val="page number"/>
    <w:basedOn w:val="Style_5"/>
    <w:link w:val="Style_2_ch"/>
  </w:style>
  <w:style w:styleId="Style_2_ch" w:type="character">
    <w:name w:val="page number"/>
    <w:basedOn w:val="Style_5_ch"/>
    <w:link w:val="Style_2"/>
  </w:style>
  <w:style w:styleId="Style_6" w:type="paragraph">
    <w:name w:val="toc 2"/>
    <w:next w:val="Style_4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Стиль8"/>
    <w:basedOn w:val="Style_4"/>
    <w:link w:val="Style_10_ch"/>
    <w:pPr>
      <w:ind/>
      <w:jc w:val="center"/>
    </w:pPr>
    <w:rPr>
      <w:rFonts w:ascii="Monotype Corsiva" w:hAnsi="Monotype Corsiva"/>
      <w:sz w:val="36"/>
    </w:rPr>
  </w:style>
  <w:style w:styleId="Style_10_ch" w:type="character">
    <w:name w:val="Стиль8"/>
    <w:basedOn w:val="Style_4_ch"/>
    <w:link w:val="Style_10"/>
    <w:rPr>
      <w:rFonts w:ascii="Monotype Corsiva" w:hAnsi="Monotype Corsiva"/>
      <w:sz w:val="36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Balloon Text"/>
    <w:basedOn w:val="Style_4"/>
    <w:link w:val="Style_13_ch"/>
    <w:rPr>
      <w:rFonts w:ascii="Tahoma" w:hAnsi="Tahoma"/>
      <w:sz w:val="16"/>
    </w:rPr>
  </w:style>
  <w:style w:styleId="Style_13_ch" w:type="character">
    <w:name w:val="Balloon Text"/>
    <w:basedOn w:val="Style_4_ch"/>
    <w:link w:val="Style_13"/>
    <w:rPr>
      <w:rFonts w:ascii="Tahoma" w:hAnsi="Tahoma"/>
      <w:sz w:val="16"/>
    </w:rPr>
  </w:style>
  <w:style w:styleId="Style_1" w:type="paragraph">
    <w:name w:val="header"/>
    <w:basedOn w:val="Style_4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4_ch"/>
    <w:link w:val="Style_1"/>
  </w:style>
  <w:style w:styleId="Style_14" w:type="paragraph">
    <w:name w:val="Стиль7"/>
    <w:basedOn w:val="Style_4"/>
    <w:link w:val="Style_14_ch"/>
    <w:pPr>
      <w:ind/>
      <w:jc w:val="center"/>
    </w:pPr>
    <w:rPr>
      <w:rFonts w:ascii="Monotype Corsiva" w:hAnsi="Monotype Corsiva"/>
      <w:b w:val="1"/>
      <w:color w:val="FF00FF"/>
      <w:sz w:val="32"/>
    </w:rPr>
  </w:style>
  <w:style w:styleId="Style_14_ch" w:type="character">
    <w:name w:val="Стиль7"/>
    <w:basedOn w:val="Style_4_ch"/>
    <w:link w:val="Style_14"/>
    <w:rPr>
      <w:rFonts w:ascii="Monotype Corsiva" w:hAnsi="Monotype Corsiva"/>
      <w:b w:val="1"/>
      <w:color w:val="FF00FF"/>
      <w:sz w:val="32"/>
    </w:rPr>
  </w:style>
  <w:style w:styleId="Style_15" w:type="paragraph">
    <w:name w:val="toc 3"/>
    <w:next w:val="Style_4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4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4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basedOn w:val="Style_4"/>
    <w:link w:val="Style_19_ch"/>
    <w:rPr>
      <w:sz w:val="20"/>
    </w:rPr>
  </w:style>
  <w:style w:styleId="Style_19_ch" w:type="character">
    <w:name w:val="Footnote"/>
    <w:basedOn w:val="Style_4_ch"/>
    <w:link w:val="Style_19"/>
    <w:rPr>
      <w:sz w:val="20"/>
    </w:rPr>
  </w:style>
  <w:style w:styleId="Style_20" w:type="paragraph">
    <w:name w:val="toc 1"/>
    <w:next w:val="Style_4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3" w:type="paragraph">
    <w:name w:val="Рабочий"/>
    <w:basedOn w:val="Style_4"/>
    <w:link w:val="Style_3_ch"/>
    <w:pPr>
      <w:spacing w:line="360" w:lineRule="auto"/>
      <w:ind w:firstLine="709" w:left="0"/>
      <w:jc w:val="both"/>
    </w:pPr>
  </w:style>
  <w:style w:styleId="Style_3_ch" w:type="character">
    <w:name w:val="Рабочий"/>
    <w:basedOn w:val="Style_4_ch"/>
    <w:link w:val="Style_3"/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4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4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Стиль5"/>
    <w:basedOn w:val="Style_4"/>
    <w:next w:val="Style_4"/>
    <w:link w:val="Style_24_ch"/>
    <w:pPr>
      <w:ind w:firstLine="708" w:left="0"/>
      <w:jc w:val="both"/>
    </w:pPr>
    <w:rPr>
      <w:sz w:val="32"/>
    </w:rPr>
  </w:style>
  <w:style w:styleId="Style_24_ch" w:type="character">
    <w:name w:val="Стиль5"/>
    <w:basedOn w:val="Style_4_ch"/>
    <w:link w:val="Style_24"/>
    <w:rPr>
      <w:sz w:val="32"/>
    </w:rPr>
  </w:style>
  <w:style w:styleId="Style_25" w:type="paragraph">
    <w:name w:val="Стиль11"/>
    <w:basedOn w:val="Style_4"/>
    <w:link w:val="Style_25_ch"/>
    <w:pPr>
      <w:ind/>
      <w:jc w:val="center"/>
    </w:pPr>
    <w:rPr>
      <w:rFonts w:ascii="Monotype Corsiva" w:hAnsi="Monotype Corsiva"/>
      <w:color w:val="0000FF"/>
      <w:sz w:val="36"/>
    </w:rPr>
  </w:style>
  <w:style w:styleId="Style_25_ch" w:type="character">
    <w:name w:val="Стиль11"/>
    <w:basedOn w:val="Style_4_ch"/>
    <w:link w:val="Style_25"/>
    <w:rPr>
      <w:rFonts w:ascii="Monotype Corsiva" w:hAnsi="Monotype Corsiva"/>
      <w:color w:val="0000FF"/>
      <w:sz w:val="36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26" w:type="paragraph">
    <w:name w:val="toc 5"/>
    <w:next w:val="Style_4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footnote reference"/>
    <w:link w:val="Style_27_ch"/>
    <w:rPr>
      <w:vertAlign w:val="superscript"/>
    </w:rPr>
  </w:style>
  <w:style w:styleId="Style_27_ch" w:type="character">
    <w:name w:val="footnote reference"/>
    <w:link w:val="Style_27"/>
    <w:rPr>
      <w:vertAlign w:val="superscript"/>
    </w:rPr>
  </w:style>
  <w:style w:styleId="Style_28" w:type="paragraph">
    <w:name w:val="Subtitle"/>
    <w:next w:val="Style_4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учебный"/>
    <w:basedOn w:val="Style_4"/>
    <w:link w:val="Style_29_ch"/>
    <w:pPr>
      <w:tabs>
        <w:tab w:leader="none" w:pos="426" w:val="left"/>
        <w:tab w:leader="none" w:pos="900" w:val="left"/>
      </w:tabs>
      <w:ind w:firstLine="142" w:left="0"/>
      <w:jc w:val="both"/>
    </w:pPr>
    <w:rPr>
      <w:sz w:val="28"/>
    </w:rPr>
  </w:style>
  <w:style w:styleId="Style_29_ch" w:type="character">
    <w:name w:val="учебный"/>
    <w:basedOn w:val="Style_4_ch"/>
    <w:link w:val="Style_29"/>
    <w:rPr>
      <w:sz w:val="28"/>
    </w:rPr>
  </w:style>
  <w:style w:styleId="Style_30" w:type="paragraph">
    <w:name w:val="Title"/>
    <w:next w:val="Style_4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4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heading 2"/>
    <w:next w:val="Style_4"/>
    <w:link w:val="Style_3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2_ch" w:type="character">
    <w:name w:val="heading 2"/>
    <w:link w:val="Style_32"/>
    <w:rPr>
      <w:rFonts w:ascii="XO Thames" w:hAnsi="XO Thames"/>
      <w:b w:val="1"/>
      <w:sz w:val="28"/>
    </w:rPr>
  </w:style>
  <w:style w:styleId="Style_33" w:type="table">
    <w:name w:val="Table Grid"/>
    <w:basedOn w:val="Style_3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10" Target="numbering.xml" Type="http://schemas.openxmlformats.org/officeDocument/2006/relationships/numbering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2024-09-02T13:43:26Z</dcterms:modified>
</cp:coreProperties>
</file>