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401" w:rsidRDefault="00CC3C92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0401" w:rsidRDefault="00CC3C9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FC0401" w:rsidRDefault="00CC3C9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FC0401" w:rsidRDefault="00FC0401">
      <w:pPr>
        <w:pStyle w:val="a5"/>
        <w:jc w:val="center"/>
        <w:rPr>
          <w:rFonts w:ascii="Times New Roman" w:hAnsi="Times New Roman"/>
          <w:b/>
          <w:sz w:val="28"/>
        </w:rPr>
      </w:pPr>
    </w:p>
    <w:p w:rsidR="00FC0401" w:rsidRDefault="00CC3C92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FC0401" w:rsidRDefault="00CC3C92">
      <w:pPr>
        <w:ind w:left="567" w:right="566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</w:r>
      <w:r>
        <w:rPr>
          <w:rFonts w:ascii="Times New Roman" w:hAnsi="Times New Roman"/>
          <w:i/>
          <w:sz w:val="28"/>
        </w:rPr>
        <w:tab/>
        <w:t xml:space="preserve">            </w:t>
      </w:r>
      <w:r>
        <w:rPr>
          <w:rFonts w:ascii="Times New Roman" w:hAnsi="Times New Roman"/>
          <w:sz w:val="28"/>
        </w:rPr>
        <w:t>№ 144-4</w:t>
      </w:r>
    </w:p>
    <w:p w:rsidR="00FC0401" w:rsidRDefault="00CC3C92">
      <w:pPr>
        <w:ind w:left="567" w:right="566" w:firstLine="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tbl>
      <w:tblPr>
        <w:tblStyle w:val="ac"/>
        <w:tblW w:w="0" w:type="auto"/>
        <w:tblInd w:w="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173"/>
      </w:tblGrid>
      <w:tr w:rsidR="00FC0401" w:rsidTr="00CC3C92">
        <w:tc>
          <w:tcPr>
            <w:tcW w:w="9173" w:type="dxa"/>
            <w:tcBorders>
              <w:top w:val="nil"/>
              <w:left w:val="nil"/>
              <w:bottom w:val="nil"/>
              <w:right w:val="nil"/>
            </w:tcBorders>
          </w:tcPr>
          <w:p w:rsidR="00FC0401" w:rsidRDefault="00CC3C92" w:rsidP="00E622DD">
            <w:pPr>
              <w:pStyle w:val="a5"/>
              <w:ind w:left="1701" w:right="851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 утвержд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8"/>
              </w:rPr>
              <w:t xml:space="preserve">ении Положения 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о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 xml:space="preserve"> постоянно</w:t>
            </w:r>
          </w:p>
          <w:p w:rsidR="00FC0401" w:rsidRDefault="00CC3C92" w:rsidP="00E622DD">
            <w:pPr>
              <w:pStyle w:val="a5"/>
              <w:ind w:left="1701" w:right="851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действующей экспертной комиссии</w:t>
            </w:r>
          </w:p>
          <w:p w:rsidR="00FC0401" w:rsidRDefault="00CC3C92" w:rsidP="00E622DD">
            <w:pPr>
              <w:pStyle w:val="a5"/>
              <w:ind w:left="1701" w:right="851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Территориальной </w:t>
            </w:r>
            <w:r>
              <w:rPr>
                <w:rFonts w:ascii="Times New Roman" w:hAnsi="Times New Roman"/>
                <w:b/>
                <w:sz w:val="28"/>
              </w:rPr>
              <w:t>избирательной комиссии</w:t>
            </w:r>
          </w:p>
          <w:p w:rsidR="00FC0401" w:rsidRDefault="00CC3C92" w:rsidP="00E622DD">
            <w:pPr>
              <w:pStyle w:val="a5"/>
              <w:ind w:left="1701" w:right="851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города Таганрога (</w:t>
            </w:r>
            <w:proofErr w:type="gramStart"/>
            <w:r>
              <w:rPr>
                <w:rFonts w:ascii="Times New Roman" w:hAnsi="Times New Roman"/>
                <w:b/>
                <w:sz w:val="28"/>
              </w:rPr>
              <w:t>восточная</w:t>
            </w:r>
            <w:proofErr w:type="gramEnd"/>
            <w:r>
              <w:rPr>
                <w:rFonts w:ascii="Times New Roman" w:hAnsi="Times New Roman"/>
                <w:b/>
                <w:sz w:val="28"/>
              </w:rPr>
              <w:t>) Ростовской</w:t>
            </w:r>
          </w:p>
          <w:p w:rsidR="00FC0401" w:rsidRDefault="00CC3C92" w:rsidP="00E622DD">
            <w:pPr>
              <w:pStyle w:val="a5"/>
              <w:ind w:left="1701" w:right="851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области по определению исторической, научной</w:t>
            </w:r>
          </w:p>
          <w:p w:rsidR="00FC0401" w:rsidRDefault="00CC3C92" w:rsidP="00E622DD">
            <w:pPr>
              <w:pStyle w:val="a5"/>
              <w:ind w:left="1701" w:right="851" w:firstLine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 практической ценности документов</w:t>
            </w:r>
          </w:p>
          <w:p w:rsidR="00FC0401" w:rsidRDefault="00FC0401">
            <w:pPr>
              <w:pStyle w:val="a5"/>
              <w:ind w:right="2410" w:firstLine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FC0401" w:rsidRDefault="00FC0401">
      <w:pPr>
        <w:pStyle w:val="a5"/>
        <w:ind w:left="2127" w:right="707" w:firstLine="0"/>
        <w:jc w:val="center"/>
        <w:rPr>
          <w:rFonts w:ascii="Times New Roman" w:hAnsi="Times New Roman"/>
          <w:b/>
          <w:sz w:val="28"/>
        </w:rPr>
      </w:pPr>
    </w:p>
    <w:p w:rsidR="00FC0401" w:rsidRDefault="00FC0401">
      <w:pPr>
        <w:pStyle w:val="a5"/>
        <w:ind w:left="1418" w:right="707" w:firstLine="0"/>
        <w:jc w:val="center"/>
        <w:rPr>
          <w:rFonts w:ascii="Times New Roman" w:hAnsi="Times New Roman"/>
          <w:sz w:val="28"/>
        </w:rPr>
      </w:pPr>
    </w:p>
    <w:p w:rsidR="00FC0401" w:rsidRDefault="00CC3C9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статьей 23 Федерального закона от 12.06.2002 № 67-ФЗ «Об основных гарантиях избирательных </w:t>
      </w:r>
      <w:r>
        <w:rPr>
          <w:rFonts w:ascii="Times New Roman" w:hAnsi="Times New Roman"/>
          <w:sz w:val="28"/>
        </w:rPr>
        <w:t xml:space="preserve">прав и права на участие в референдуме </w:t>
      </w:r>
      <w:proofErr w:type="gramStart"/>
      <w:r>
        <w:rPr>
          <w:rFonts w:ascii="Times New Roman" w:hAnsi="Times New Roman"/>
          <w:sz w:val="28"/>
        </w:rPr>
        <w:t>граждан российской федерации», статьей 6 Федерального закона от 22.10.204 №125-ФЗ «Об архивном деле в Российской Федерации», с приказом Федерального архивного агентства «О внесении изменений в Примерное положение об эк</w:t>
      </w:r>
      <w:r>
        <w:rPr>
          <w:rFonts w:ascii="Times New Roman" w:hAnsi="Times New Roman"/>
          <w:sz w:val="28"/>
        </w:rPr>
        <w:t>спертной комиссии организации, утвержденное приказом Федерального архивного агентства от 11 апреля 2018 года № 43» от 10 ноября 2023 года № 122, Территориальная избирательная комиссии города Таганрога (восточная) Ростовской области</w:t>
      </w:r>
      <w:proofErr w:type="gramEnd"/>
    </w:p>
    <w:p w:rsidR="00FC0401" w:rsidRDefault="00FC0401">
      <w:pPr>
        <w:pStyle w:val="a5"/>
        <w:rPr>
          <w:rFonts w:ascii="Times New Roman" w:hAnsi="Times New Roman"/>
          <w:sz w:val="28"/>
        </w:rPr>
      </w:pPr>
    </w:p>
    <w:p w:rsidR="00FC0401" w:rsidRDefault="00FC0401">
      <w:pPr>
        <w:pStyle w:val="a5"/>
        <w:rPr>
          <w:rFonts w:ascii="Times New Roman" w:hAnsi="Times New Roman"/>
          <w:sz w:val="28"/>
        </w:rPr>
      </w:pPr>
    </w:p>
    <w:p w:rsidR="00FC0401" w:rsidRDefault="00CC3C92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FC0401" w:rsidRDefault="00FC0401">
      <w:pPr>
        <w:pStyle w:val="a5"/>
        <w:spacing w:line="276" w:lineRule="auto"/>
        <w:rPr>
          <w:rFonts w:ascii="Times New Roman" w:hAnsi="Times New Roman"/>
          <w:b/>
          <w:sz w:val="28"/>
        </w:rPr>
      </w:pPr>
    </w:p>
    <w:p w:rsidR="00FC0401" w:rsidRDefault="00CC3C92">
      <w:pPr>
        <w:pStyle w:val="a5"/>
        <w:numPr>
          <w:ilvl w:val="0"/>
          <w:numId w:val="1"/>
        </w:numPr>
        <w:spacing w:line="276" w:lineRule="auto"/>
        <w:ind w:left="0"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Утверди</w:t>
      </w:r>
      <w:r>
        <w:rPr>
          <w:rFonts w:ascii="Times New Roman" w:hAnsi="Times New Roman"/>
          <w:sz w:val="28"/>
        </w:rPr>
        <w:t xml:space="preserve">ть </w:t>
      </w:r>
      <w:r>
        <w:rPr>
          <w:rFonts w:ascii="Times New Roman" w:hAnsi="Times New Roman"/>
          <w:sz w:val="28"/>
        </w:rPr>
        <w:tab/>
        <w:t>Положения о постоянно действующей экспертной         комиссии Территориальной избирательной комиссии города Таганрога   (восточная) Ростовской области по определению исторической, научной и практической ценности документов Территориальной избирательной</w:t>
      </w:r>
      <w:r>
        <w:rPr>
          <w:rFonts w:ascii="Times New Roman" w:hAnsi="Times New Roman"/>
          <w:sz w:val="28"/>
        </w:rPr>
        <w:t xml:space="preserve"> комиссии города Таганрога (восточная) Ростовской области согласно приложению 1.</w:t>
      </w:r>
    </w:p>
    <w:p w:rsidR="00FC0401" w:rsidRDefault="00CC3C92">
      <w:pPr>
        <w:pStyle w:val="a5"/>
        <w:numPr>
          <w:ilvl w:val="0"/>
          <w:numId w:val="1"/>
        </w:numPr>
        <w:spacing w:line="276" w:lineRule="auto"/>
        <w:ind w:left="0"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Утвердить состав экспертной комиссии согласно приложению 2.</w:t>
      </w:r>
    </w:p>
    <w:p w:rsidR="00FC0401" w:rsidRDefault="00CC3C92">
      <w:pPr>
        <w:pStyle w:val="a5"/>
        <w:numPr>
          <w:ilvl w:val="0"/>
          <w:numId w:val="1"/>
        </w:numPr>
        <w:spacing w:line="276" w:lineRule="auto"/>
        <w:ind w:left="0"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Членам экспертной комиссии Территориальной избирательной комиссии города Таганрога (восточная) Ростовской области в</w:t>
      </w:r>
      <w:r>
        <w:rPr>
          <w:rFonts w:ascii="Times New Roman" w:hAnsi="Times New Roman"/>
          <w:sz w:val="28"/>
        </w:rPr>
        <w:t xml:space="preserve"> своей деятельности руководствоваться Положением о постоянно действующей        экспертной комиссии Территориальной избирательной комиссии города Таганрога (восточная) Ростовской области по определению исторической, научной и практической ценности документ</w:t>
      </w:r>
      <w:r>
        <w:rPr>
          <w:rFonts w:ascii="Times New Roman" w:hAnsi="Times New Roman"/>
          <w:sz w:val="28"/>
        </w:rPr>
        <w:t>ов.</w:t>
      </w:r>
    </w:p>
    <w:p w:rsidR="00FC0401" w:rsidRDefault="00CC3C92">
      <w:pPr>
        <w:pStyle w:val="a5"/>
        <w:numPr>
          <w:ilvl w:val="0"/>
          <w:numId w:val="1"/>
        </w:numPr>
        <w:spacing w:line="276" w:lineRule="auto"/>
        <w:ind w:left="0"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Контроль выполнения настоящего постановления возложить на секретаря территориальной избирательной комиссии города Таганрога (восточная) Ростовской области Ю.В. Романенко.</w:t>
      </w:r>
    </w:p>
    <w:p w:rsidR="00FC0401" w:rsidRDefault="00FC0401">
      <w:pPr>
        <w:pStyle w:val="a5"/>
        <w:ind w:left="1134" w:firstLine="0"/>
        <w:rPr>
          <w:rFonts w:ascii="Times New Roman" w:hAnsi="Times New Roman"/>
          <w:sz w:val="28"/>
        </w:rPr>
      </w:pPr>
    </w:p>
    <w:p w:rsidR="00FC0401" w:rsidRDefault="00FC0401">
      <w:pPr>
        <w:pStyle w:val="a5"/>
        <w:rPr>
          <w:rFonts w:ascii="Times New Roman" w:hAnsi="Times New Roman"/>
          <w:sz w:val="28"/>
        </w:rPr>
      </w:pPr>
    </w:p>
    <w:p w:rsidR="00FC0401" w:rsidRDefault="00CC3C9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FC0401" w:rsidRDefault="00FC0401">
      <w:pPr>
        <w:pStyle w:val="a5"/>
        <w:rPr>
          <w:rFonts w:ascii="Times New Roman" w:hAnsi="Times New Roman"/>
          <w:sz w:val="28"/>
        </w:rPr>
      </w:pPr>
    </w:p>
    <w:p w:rsidR="00FC0401" w:rsidRDefault="00CC3C92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Ю.В. </w:t>
      </w:r>
      <w:r>
        <w:rPr>
          <w:rFonts w:ascii="Times New Roman" w:hAnsi="Times New Roman"/>
          <w:sz w:val="28"/>
        </w:rPr>
        <w:t>Романенко</w:t>
      </w:r>
    </w:p>
    <w:p w:rsidR="00FC0401" w:rsidRDefault="00FC0401"/>
    <w:sectPr w:rsidR="00FC0401">
      <w:pgSz w:w="11906" w:h="16838"/>
      <w:pgMar w:top="567" w:right="849" w:bottom="709" w:left="1277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BD3316"/>
    <w:multiLevelType w:val="multilevel"/>
    <w:tmpl w:val="296C9908"/>
    <w:lvl w:ilvl="0">
      <w:start w:val="1"/>
      <w:numFmt w:val="decimal"/>
      <w:lvlText w:val="%1."/>
      <w:lvlJc w:val="left"/>
      <w:pPr>
        <w:ind w:left="3054" w:hanging="360"/>
      </w:pPr>
    </w:lvl>
    <w:lvl w:ilvl="1">
      <w:start w:val="1"/>
      <w:numFmt w:val="lowerLetter"/>
      <w:lvlText w:val="%2."/>
      <w:lvlJc w:val="left"/>
      <w:pPr>
        <w:ind w:left="3774" w:hanging="360"/>
      </w:pPr>
    </w:lvl>
    <w:lvl w:ilvl="2">
      <w:start w:val="1"/>
      <w:numFmt w:val="lowerRoman"/>
      <w:lvlText w:val="%3."/>
      <w:lvlJc w:val="right"/>
      <w:pPr>
        <w:ind w:left="4494" w:hanging="180"/>
      </w:pPr>
    </w:lvl>
    <w:lvl w:ilvl="3">
      <w:start w:val="1"/>
      <w:numFmt w:val="decimal"/>
      <w:lvlText w:val="%4."/>
      <w:lvlJc w:val="left"/>
      <w:pPr>
        <w:ind w:left="5214" w:hanging="360"/>
      </w:pPr>
    </w:lvl>
    <w:lvl w:ilvl="4">
      <w:start w:val="1"/>
      <w:numFmt w:val="lowerLetter"/>
      <w:lvlText w:val="%5."/>
      <w:lvlJc w:val="left"/>
      <w:pPr>
        <w:ind w:left="5934" w:hanging="360"/>
      </w:pPr>
    </w:lvl>
    <w:lvl w:ilvl="5">
      <w:start w:val="1"/>
      <w:numFmt w:val="lowerRoman"/>
      <w:lvlText w:val="%6."/>
      <w:lvlJc w:val="right"/>
      <w:pPr>
        <w:ind w:left="6654" w:hanging="180"/>
      </w:pPr>
    </w:lvl>
    <w:lvl w:ilvl="6">
      <w:start w:val="1"/>
      <w:numFmt w:val="decimal"/>
      <w:lvlText w:val="%7."/>
      <w:lvlJc w:val="left"/>
      <w:pPr>
        <w:ind w:left="7374" w:hanging="360"/>
      </w:pPr>
    </w:lvl>
    <w:lvl w:ilvl="7">
      <w:start w:val="1"/>
      <w:numFmt w:val="lowerLetter"/>
      <w:lvlText w:val="%8."/>
      <w:lvlJc w:val="left"/>
      <w:pPr>
        <w:ind w:left="8094" w:hanging="360"/>
      </w:pPr>
    </w:lvl>
    <w:lvl w:ilvl="8">
      <w:start w:val="1"/>
      <w:numFmt w:val="lowerRoman"/>
      <w:lvlText w:val="%9."/>
      <w:lvlJc w:val="right"/>
      <w:pPr>
        <w:ind w:left="881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FC0401"/>
    <w:rsid w:val="00396DB4"/>
    <w:rsid w:val="00CC3C92"/>
    <w:rsid w:val="00E622DD"/>
    <w:rsid w:val="00FC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ind w:firstLine="567"/>
      <w:jc w:val="both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ind w:firstLine="567"/>
      <w:jc w:val="both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c">
    <w:name w:val="Table Grid"/>
    <w:basedOn w:val="a1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4</cp:revision>
  <dcterms:created xsi:type="dcterms:W3CDTF">2025-04-16T08:57:00Z</dcterms:created>
  <dcterms:modified xsi:type="dcterms:W3CDTF">2025-04-16T09:00:00Z</dcterms:modified>
</cp:coreProperties>
</file>