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843" w:rsidRDefault="00A95843">
      <w:pPr>
        <w:pStyle w:val="a7"/>
        <w:jc w:val="center"/>
        <w:rPr>
          <w:rFonts w:ascii="Times New Roman" w:hAnsi="Times New Roman"/>
          <w:sz w:val="28"/>
        </w:rPr>
      </w:pPr>
      <w:bookmarkStart w:id="0" w:name="_GoBack"/>
      <w:bookmarkEnd w:id="0"/>
    </w:p>
    <w:p w:rsidR="00A95843" w:rsidRDefault="00A722F9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843" w:rsidRDefault="00A722F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95843" w:rsidRDefault="00A722F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95843" w:rsidRDefault="00A95843">
      <w:pPr>
        <w:pStyle w:val="a7"/>
        <w:jc w:val="center"/>
        <w:rPr>
          <w:rFonts w:ascii="Times New Roman" w:hAnsi="Times New Roman"/>
          <w:b/>
          <w:sz w:val="28"/>
        </w:rPr>
      </w:pPr>
    </w:p>
    <w:p w:rsidR="00A95843" w:rsidRDefault="00A722F9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95843" w:rsidRDefault="00A95843">
      <w:pPr>
        <w:pStyle w:val="a7"/>
        <w:jc w:val="center"/>
        <w:rPr>
          <w:rFonts w:ascii="Times New Roman" w:hAnsi="Times New Roman"/>
          <w:b/>
          <w:sz w:val="28"/>
        </w:rPr>
      </w:pPr>
    </w:p>
    <w:p w:rsidR="00A95843" w:rsidRDefault="00A722F9">
      <w:pPr>
        <w:pStyle w:val="a7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  июля 2024г.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117-3</w:t>
      </w:r>
    </w:p>
    <w:p w:rsidR="00A95843" w:rsidRDefault="00A95843">
      <w:pPr>
        <w:pStyle w:val="a7"/>
        <w:jc w:val="left"/>
        <w:rPr>
          <w:rFonts w:ascii="Times New Roman" w:hAnsi="Times New Roman"/>
          <w:sz w:val="28"/>
        </w:rPr>
      </w:pPr>
    </w:p>
    <w:p w:rsidR="00A95843" w:rsidRDefault="00A722F9">
      <w:pPr>
        <w:pStyle w:val="a7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A95843" w:rsidRDefault="00A95843">
      <w:pPr>
        <w:pStyle w:val="a7"/>
        <w:jc w:val="center"/>
        <w:rPr>
          <w:rFonts w:ascii="Times New Roman" w:hAnsi="Times New Roman"/>
          <w:sz w:val="28"/>
        </w:rPr>
      </w:pPr>
    </w:p>
    <w:p w:rsidR="00A95843" w:rsidRDefault="00A722F9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объеме биографических данных зарегистрированных кандидатов в депутаты Городской Думы города </w:t>
      </w:r>
      <w:r>
        <w:rPr>
          <w:rFonts w:ascii="Times New Roman" w:hAnsi="Times New Roman"/>
          <w:b/>
          <w:sz w:val="28"/>
        </w:rPr>
        <w:t xml:space="preserve">Таганрога восьмого созыва для размещения на информационных стендах участковых избирательных комиссий </w:t>
      </w:r>
    </w:p>
    <w:p w:rsidR="00A95843" w:rsidRDefault="00A95843">
      <w:pPr>
        <w:ind w:firstLine="709"/>
        <w:jc w:val="both"/>
        <w:rPr>
          <w:rFonts w:ascii="Times New Roman" w:hAnsi="Times New Roman"/>
          <w:sz w:val="28"/>
        </w:rPr>
      </w:pPr>
    </w:p>
    <w:p w:rsidR="00A95843" w:rsidRDefault="00A722F9">
      <w:pPr>
        <w:pStyle w:val="ConsPlusNonformat"/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В соответствии с подпунктом «а» пункта 3 статьи 61 Федерального закона от 12.06.2002 № 67-ФЗ «Об основных гарантиях избирательных прав и права на участие</w:t>
      </w:r>
      <w:r>
        <w:rPr>
          <w:rFonts w:ascii="Times New Roman" w:hAnsi="Times New Roman"/>
          <w:sz w:val="28"/>
        </w:rPr>
        <w:t xml:space="preserve"> в референдуме граждан Российской Федерации», пунктом 1 части 3 статьи 55 Областного закона от 12.05.2016 № 525-ЗС «О выборах </w:t>
      </w:r>
      <w:r>
        <w:rPr>
          <w:rFonts w:ascii="Times New Roman" w:hAnsi="Times New Roman"/>
          <w:sz w:val="28"/>
        </w:rPr>
        <w:br/>
        <w:t>и референдумах в Ростовской области», Территориальная избирательная комиссия города Таганрога (восточная) Ростовской области</w:t>
      </w:r>
      <w:proofErr w:type="gramEnd"/>
    </w:p>
    <w:p w:rsidR="00A95843" w:rsidRDefault="00A95843">
      <w:pPr>
        <w:pStyle w:val="af"/>
        <w:tabs>
          <w:tab w:val="left" w:pos="0"/>
        </w:tabs>
        <w:ind w:left="0" w:right="-1" w:firstLine="851"/>
        <w:jc w:val="center"/>
        <w:rPr>
          <w:b w:val="0"/>
        </w:rPr>
      </w:pPr>
    </w:p>
    <w:p w:rsidR="00A95843" w:rsidRDefault="00A722F9">
      <w:pPr>
        <w:pStyle w:val="af"/>
        <w:tabs>
          <w:tab w:val="left" w:pos="0"/>
        </w:tabs>
        <w:ind w:left="0" w:right="-1" w:firstLine="851"/>
        <w:jc w:val="center"/>
      </w:pPr>
      <w:r>
        <w:t>ПОС</w:t>
      </w:r>
      <w:r>
        <w:t>ТАНОВЛЯЕТ:</w:t>
      </w:r>
    </w:p>
    <w:p w:rsidR="00A95843" w:rsidRDefault="00A95843">
      <w:pPr>
        <w:pStyle w:val="af"/>
        <w:tabs>
          <w:tab w:val="left" w:pos="0"/>
        </w:tabs>
        <w:ind w:left="0" w:right="-1" w:firstLine="851"/>
        <w:jc w:val="center"/>
        <w:rPr>
          <w:b w:val="0"/>
        </w:rPr>
      </w:pPr>
    </w:p>
    <w:p w:rsidR="00A95843" w:rsidRDefault="00A722F9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объем биографических данных зарегистрированных кандидатов в депутаты Городской Думы города Таганрога восьмого созыва  для размещения на информационных стендах участковых избирательных комиссий:</w:t>
      </w:r>
    </w:p>
    <w:p w:rsidR="00A95843" w:rsidRDefault="00A722F9">
      <w:pPr>
        <w:spacing w:line="36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фамилия, имя, отчество кандидата. Есл</w:t>
      </w:r>
      <w:r>
        <w:rPr>
          <w:rFonts w:ascii="Times New Roman" w:hAnsi="Times New Roman"/>
          <w:sz w:val="28"/>
        </w:rPr>
        <w:t xml:space="preserve">и фамилии, имена и отчества двух и более кандидатов совпадают полностью и при этом кандидат менял фамилию, или имя, или отчество в период избирательной кампании либо в течение года до дня официального опубликования (публикации) решения о </w:t>
      </w:r>
      <w:r>
        <w:rPr>
          <w:rFonts w:ascii="Times New Roman" w:hAnsi="Times New Roman"/>
          <w:sz w:val="28"/>
        </w:rPr>
        <w:lastRenderedPageBreak/>
        <w:t>назначении выборов</w:t>
      </w:r>
      <w:r>
        <w:rPr>
          <w:rFonts w:ascii="Times New Roman" w:hAnsi="Times New Roman"/>
          <w:sz w:val="28"/>
        </w:rPr>
        <w:t>, также указываются прежние фамилия, имя, отчество кандидата;</w:t>
      </w:r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год рождения;</w:t>
      </w:r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сведения о профессиональном образовании (при наличии);</w:t>
      </w:r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место жительства (полное наименование субъекта Российской Федерации, полное наименование района (за исключением района в </w:t>
      </w:r>
      <w:r>
        <w:rPr>
          <w:rFonts w:ascii="Times New Roman" w:hAnsi="Times New Roman"/>
          <w:sz w:val="28"/>
        </w:rPr>
        <w:t>городе), полное наименование города, полное наименование иного населенного пункта, в котором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Федерации);</w:t>
      </w:r>
    </w:p>
    <w:p w:rsidR="00A95843" w:rsidRDefault="00A722F9">
      <w:pPr>
        <w:tabs>
          <w:tab w:val="left" w:pos="4695"/>
        </w:tabs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сновное место работы или службы, занимаемая должность (в случае отсутствия основного места работы или службы – род занятий);</w:t>
      </w:r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если кандидат является депутатом, но работает на непостоянной основе, указываются сведения об этом и наименование соответствующего </w:t>
      </w:r>
      <w:r>
        <w:rPr>
          <w:rFonts w:ascii="Times New Roman" w:hAnsi="Times New Roman"/>
          <w:sz w:val="28"/>
        </w:rPr>
        <w:t>представительного органа;</w:t>
      </w:r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сведения о принадлежности к политической партии или иному общественному объединению и статус в этой политической партии, этом общественном объединении, если такие сведения были указаны кандидатом </w:t>
      </w:r>
      <w:r>
        <w:rPr>
          <w:rFonts w:ascii="Times New Roman" w:hAnsi="Times New Roman"/>
          <w:sz w:val="28"/>
        </w:rPr>
        <w:br/>
        <w:t>в соответствии с пунктом 2 статьи</w:t>
      </w:r>
      <w:r>
        <w:rPr>
          <w:rFonts w:ascii="Times New Roman" w:hAnsi="Times New Roman"/>
          <w:sz w:val="28"/>
        </w:rPr>
        <w:t xml:space="preserve"> 33 Федерального закона от 12.06.2002 </w:t>
      </w:r>
      <w:r>
        <w:rPr>
          <w:rFonts w:ascii="Times New Roman" w:hAnsi="Times New Roman"/>
          <w:sz w:val="28"/>
        </w:rPr>
        <w:br/>
        <w:t xml:space="preserve">№ 67-ФЗ «Об основных гарантиях избирательных прав и права на участие </w:t>
      </w:r>
      <w:r>
        <w:rPr>
          <w:rFonts w:ascii="Times New Roman" w:hAnsi="Times New Roman"/>
          <w:sz w:val="28"/>
        </w:rPr>
        <w:br/>
        <w:t>в референдуме граждан Российской Федерации»;</w:t>
      </w:r>
      <w:proofErr w:type="gramEnd"/>
    </w:p>
    <w:p w:rsidR="00A95843" w:rsidRDefault="00A722F9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сведения о судимости кандидата (сведения о когда-либо имевшихся судимостях с указанием номера (номеров</w:t>
      </w:r>
      <w:r>
        <w:rPr>
          <w:rFonts w:ascii="Times New Roman" w:hAnsi="Times New Roman"/>
          <w:sz w:val="28"/>
        </w:rPr>
        <w:t xml:space="preserve">) и части (частей), пункта (пунктов), </w:t>
      </w:r>
      <w:r>
        <w:rPr>
          <w:rFonts w:ascii="Times New Roman" w:hAnsi="Times New Roman"/>
          <w:sz w:val="28"/>
        </w:rPr>
        <w:br/>
        <w:t xml:space="preserve">а также наименования (наименований) статьи (статей) Уголовного кодекса Российской Федерации, на основании которой (которых) был осужден кандидат, статьи (статей) уголовного кодекса, принятого в соответствии </w:t>
      </w:r>
      <w:r>
        <w:rPr>
          <w:rFonts w:ascii="Times New Roman" w:hAnsi="Times New Roman"/>
          <w:sz w:val="28"/>
        </w:rPr>
        <w:br/>
        <w:t>с Основам</w:t>
      </w:r>
      <w:r>
        <w:rPr>
          <w:rFonts w:ascii="Times New Roman" w:hAnsi="Times New Roman"/>
          <w:sz w:val="28"/>
        </w:rPr>
        <w:t xml:space="preserve">и уголовного законодательства Союза ССР и союзных республик, </w:t>
      </w:r>
      <w:r>
        <w:rPr>
          <w:rFonts w:ascii="Times New Roman" w:hAnsi="Times New Roman"/>
          <w:sz w:val="28"/>
        </w:rPr>
        <w:lastRenderedPageBreak/>
        <w:t>статьи (статей) закона иностранного государства, если кандидат был осужден</w:t>
      </w:r>
      <w:proofErr w:type="gramEnd"/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br/>
        <w:t>в соответствии с указанными законодательными актами за деяния, признаваемые преступлением действующим Уголовным кодексо</w:t>
      </w:r>
      <w:r>
        <w:rPr>
          <w:rFonts w:ascii="Times New Roman" w:hAnsi="Times New Roman"/>
          <w:sz w:val="28"/>
        </w:rPr>
        <w:t>м Российской Федерации.</w:t>
      </w:r>
    </w:p>
    <w:p w:rsidR="00A95843" w:rsidRDefault="00A722F9">
      <w:pPr>
        <w:pStyle w:val="a3"/>
        <w:ind w:right="28" w:firstLine="709"/>
      </w:pPr>
      <w:r>
        <w:t>2.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«Интернет».</w:t>
      </w:r>
    </w:p>
    <w:p w:rsidR="00A95843" w:rsidRDefault="00A722F9">
      <w:pPr>
        <w:pStyle w:val="a3"/>
        <w:ind w:right="28" w:firstLine="709"/>
      </w:pPr>
      <w:r>
        <w:t>3. </w:t>
      </w:r>
      <w:proofErr w:type="gramStart"/>
      <w:r>
        <w:t>Контроль за</w:t>
      </w:r>
      <w:proofErr w:type="gramEnd"/>
      <w:r>
        <w:t xml:space="preserve"> выполнением настоящего постан</w:t>
      </w:r>
      <w:r>
        <w:t>овления возложить на секретаря Территориальной избирательной комиссии города Таганрога (восточная) Ростовской области Ю.В. Романенко.</w:t>
      </w:r>
    </w:p>
    <w:p w:rsidR="00A95843" w:rsidRDefault="00A95843">
      <w:pPr>
        <w:jc w:val="both"/>
        <w:rPr>
          <w:rFonts w:ascii="Times New Roman" w:hAnsi="Times New Roman"/>
          <w:sz w:val="28"/>
        </w:rPr>
      </w:pPr>
    </w:p>
    <w:p w:rsidR="00A95843" w:rsidRDefault="00A95843">
      <w:pPr>
        <w:jc w:val="both"/>
        <w:rPr>
          <w:rFonts w:ascii="Times New Roman" w:hAnsi="Times New Roman"/>
          <w:sz w:val="28"/>
        </w:rPr>
      </w:pPr>
    </w:p>
    <w:p w:rsidR="00A95843" w:rsidRDefault="00A722F9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В.Г. Ерасов</w:t>
      </w:r>
    </w:p>
    <w:p w:rsidR="00A95843" w:rsidRDefault="00A95843">
      <w:pPr>
        <w:pStyle w:val="a7"/>
        <w:ind w:firstLine="0"/>
        <w:rPr>
          <w:rFonts w:ascii="Times New Roman" w:hAnsi="Times New Roman"/>
          <w:sz w:val="28"/>
        </w:rPr>
      </w:pPr>
    </w:p>
    <w:p w:rsidR="00A95843" w:rsidRDefault="00A722F9">
      <w:pPr>
        <w:pStyle w:val="a7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sectPr w:rsidR="00A95843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A95843"/>
    <w:rsid w:val="00A722F9"/>
    <w:rsid w:val="00A9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lock Text"/>
    <w:basedOn w:val="a"/>
    <w:link w:val="a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f0">
    <w:name w:val="Цитата Знак"/>
    <w:basedOn w:val="1"/>
    <w:link w:val="af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  <w:pPr>
      <w:spacing w:after="0" w:line="360" w:lineRule="auto"/>
      <w:jc w:val="both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5">
    <w:name w:val="Balloon Text"/>
    <w:basedOn w:val="a"/>
    <w:link w:val="a6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  <w:link w:val="Endnote"/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No Spacing"/>
    <w:link w:val="a8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8">
    <w:name w:val="Без интервала Знак"/>
    <w:link w:val="a7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a"/>
    <w:rPr>
      <w:color w:val="808080"/>
    </w:rPr>
  </w:style>
  <w:style w:type="character" w:styleId="aa">
    <w:name w:val="Placeholder Text"/>
    <w:basedOn w:val="a0"/>
    <w:link w:val="16"/>
    <w:rPr>
      <w:color w:val="808080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Pr>
      <w:rFonts w:ascii="XO Thames" w:hAnsi="XO Thames"/>
      <w:b/>
      <w:caps/>
      <w:sz w:val="40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">
    <w:name w:val="Block Text"/>
    <w:basedOn w:val="a"/>
    <w:link w:val="af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f0">
    <w:name w:val="Цитата Знак"/>
    <w:basedOn w:val="1"/>
    <w:link w:val="af"/>
    <w:rPr>
      <w:rFonts w:ascii="Times New Roman" w:hAnsi="Times New Roman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2024-07-19T07:14:00Z</dcterms:created>
  <dcterms:modified xsi:type="dcterms:W3CDTF">2024-07-19T07:14:00Z</dcterms:modified>
</cp:coreProperties>
</file>