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38" w:rsidRPr="002504B8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027038" w:rsidRPr="002504B8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04B8">
        <w:rPr>
          <w:rFonts w:ascii="Times New Roman" w:hAnsi="Times New Roman" w:cs="Times New Roman"/>
          <w:bCs/>
          <w:color w:val="000000"/>
          <w:sz w:val="24"/>
          <w:szCs w:val="24"/>
        </w:rPr>
        <w:t>доведения до сведения избирателей информации о размере и об источниках доходов кандидатов, а также об имуществе, принадлежащем кандидату на праве собственности (в том числе совместной собственности), о вкладах в банках и ценных бумагах</w:t>
      </w:r>
    </w:p>
    <w:p w:rsidR="00027038" w:rsidRPr="00C719E3" w:rsidRDefault="00A01882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одномандатный</w:t>
      </w:r>
      <w:r w:rsidR="004B2D6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избирательный округ №6</w:t>
      </w:r>
    </w:p>
    <w:p w:rsidR="00027038" w:rsidRPr="00CB3872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29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0"/>
        <w:gridCol w:w="1272"/>
        <w:gridCol w:w="1269"/>
        <w:gridCol w:w="1269"/>
        <w:gridCol w:w="1269"/>
        <w:gridCol w:w="1269"/>
        <w:gridCol w:w="1279"/>
        <w:gridCol w:w="1410"/>
        <w:gridCol w:w="1410"/>
        <w:gridCol w:w="1561"/>
        <w:gridCol w:w="1254"/>
      </w:tblGrid>
      <w:tr w:rsidR="00027038" w:rsidRPr="00F558A4" w:rsidTr="00A1388E">
        <w:trPr>
          <w:cantSplit/>
          <w:trHeight w:val="245"/>
        </w:trPr>
        <w:tc>
          <w:tcPr>
            <w:tcW w:w="452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Фамилия, имя и отчество</w:t>
            </w:r>
          </w:p>
        </w:tc>
        <w:tc>
          <w:tcPr>
            <w:tcW w:w="316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Доходы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Источник выплаты дохода, сумма (руб.)</w:t>
            </w:r>
          </w:p>
        </w:tc>
        <w:tc>
          <w:tcPr>
            <w:tcW w:w="2884" w:type="pct"/>
            <w:gridSpan w:val="7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Имущество</w:t>
            </w:r>
          </w:p>
        </w:tc>
        <w:tc>
          <w:tcPr>
            <w:tcW w:w="450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Денежные средства, находящиеся на счетах в банках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Наименование банка,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остаток (руб.)</w:t>
            </w:r>
          </w:p>
        </w:tc>
        <w:tc>
          <w:tcPr>
            <w:tcW w:w="498" w:type="pct"/>
            <w:vMerge w:val="restart"/>
          </w:tcPr>
          <w:p w:rsidR="0002703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Акции и иное участие в коммерческих организ</w:t>
            </w:r>
            <w:r>
              <w:rPr>
                <w:spacing w:val="-2"/>
                <w:sz w:val="18"/>
                <w:szCs w:val="18"/>
              </w:rPr>
              <w:t>ациях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Наименование и организационно-правовая форма организации, место нахождения, доля участия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00" w:type="pct"/>
            <w:vMerge w:val="restart"/>
          </w:tcPr>
          <w:p w:rsidR="0002703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Иные ценные бумаги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Вид ценной бумаги, лицо, выпустившее ценную бумагу, общая стоимость (руб.)</w:t>
            </w:r>
          </w:p>
        </w:tc>
      </w:tr>
      <w:tr w:rsidR="00027038" w:rsidRPr="00F558A4" w:rsidTr="00A1388E">
        <w:trPr>
          <w:cantSplit/>
          <w:trHeight w:val="283"/>
        </w:trPr>
        <w:tc>
          <w:tcPr>
            <w:tcW w:w="452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316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2434" w:type="pct"/>
            <w:gridSpan w:val="6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Недвижимое имущество</w:t>
            </w:r>
          </w:p>
        </w:tc>
        <w:tc>
          <w:tcPr>
            <w:tcW w:w="450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Транс</w:t>
            </w:r>
            <w:r w:rsidRPr="002504B8">
              <w:rPr>
                <w:spacing w:val="-2"/>
                <w:sz w:val="18"/>
                <w:szCs w:val="18"/>
              </w:rPr>
              <w:t>портные средства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Вид, марка, модель, год выпуска</w:t>
            </w: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98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</w:tr>
      <w:tr w:rsidR="00027038" w:rsidRPr="00F558A4" w:rsidTr="004B2D69">
        <w:trPr>
          <w:cantSplit/>
          <w:trHeight w:val="1242"/>
        </w:trPr>
        <w:tc>
          <w:tcPr>
            <w:tcW w:w="452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316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6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Земельные участки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Место нахождения</w:t>
            </w:r>
            <w:r w:rsidRPr="002504B8">
              <w:rPr>
                <w:spacing w:val="-2"/>
                <w:sz w:val="18"/>
                <w:szCs w:val="18"/>
              </w:rPr>
              <w:t>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Жилые дома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Квартиры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Дачи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Гаражи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8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Иное недвижимое имущество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  <w:vertAlign w:val="superscript"/>
              </w:rPr>
            </w:pPr>
          </w:p>
        </w:tc>
        <w:tc>
          <w:tcPr>
            <w:tcW w:w="498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</w:tr>
      <w:tr w:rsidR="00027038" w:rsidRPr="00F558A4" w:rsidTr="004B2D69">
        <w:trPr>
          <w:cantSplit/>
          <w:trHeight w:val="283"/>
        </w:trPr>
        <w:tc>
          <w:tcPr>
            <w:tcW w:w="452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316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</w:t>
            </w:r>
          </w:p>
        </w:tc>
        <w:tc>
          <w:tcPr>
            <w:tcW w:w="406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7</w:t>
            </w:r>
          </w:p>
        </w:tc>
        <w:tc>
          <w:tcPr>
            <w:tcW w:w="408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8</w:t>
            </w:r>
          </w:p>
        </w:tc>
        <w:tc>
          <w:tcPr>
            <w:tcW w:w="45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9</w:t>
            </w:r>
          </w:p>
        </w:tc>
        <w:tc>
          <w:tcPr>
            <w:tcW w:w="45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  <w:tc>
          <w:tcPr>
            <w:tcW w:w="498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11</w:t>
            </w:r>
          </w:p>
        </w:tc>
        <w:tc>
          <w:tcPr>
            <w:tcW w:w="40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12</w:t>
            </w:r>
          </w:p>
        </w:tc>
      </w:tr>
      <w:tr w:rsidR="0066654B" w:rsidRPr="00F558A4" w:rsidTr="004B2D69">
        <w:trPr>
          <w:trHeight w:val="283"/>
        </w:trPr>
        <w:tc>
          <w:tcPr>
            <w:tcW w:w="452" w:type="pct"/>
            <w:vAlign w:val="center"/>
          </w:tcPr>
          <w:p w:rsidR="004B2D69" w:rsidRPr="004A73FB" w:rsidRDefault="004B2D69" w:rsidP="004B2D69">
            <w:pPr>
              <w:jc w:val="center"/>
              <w:rPr>
                <w:b/>
                <w:spacing w:val="-2"/>
                <w:sz w:val="14"/>
                <w:szCs w:val="16"/>
              </w:rPr>
            </w:pPr>
            <w:bookmarkStart w:id="0" w:name="_GoBack" w:colFirst="0" w:colLast="0"/>
            <w:r w:rsidRPr="004A73FB">
              <w:rPr>
                <w:b/>
                <w:spacing w:val="-2"/>
                <w:sz w:val="14"/>
                <w:szCs w:val="16"/>
              </w:rPr>
              <w:t xml:space="preserve">БАКАЕВА </w:t>
            </w:r>
          </w:p>
          <w:p w:rsidR="004B2D69" w:rsidRPr="004A73FB" w:rsidRDefault="004B2D69" w:rsidP="004B2D69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4A73FB">
              <w:rPr>
                <w:b/>
                <w:spacing w:val="-2"/>
                <w:sz w:val="14"/>
                <w:szCs w:val="16"/>
              </w:rPr>
              <w:t xml:space="preserve">Анна </w:t>
            </w:r>
          </w:p>
          <w:p w:rsidR="0066654B" w:rsidRPr="004A73FB" w:rsidRDefault="004B2D69" w:rsidP="004B2D69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4A73FB">
              <w:rPr>
                <w:b/>
                <w:spacing w:val="-2"/>
                <w:sz w:val="14"/>
                <w:szCs w:val="16"/>
              </w:rPr>
              <w:t>Николаевна</w:t>
            </w:r>
          </w:p>
        </w:tc>
        <w:tc>
          <w:tcPr>
            <w:tcW w:w="316" w:type="pct"/>
            <w:vAlign w:val="center"/>
          </w:tcPr>
          <w:p w:rsidR="0066654B" w:rsidRPr="0066654B" w:rsidRDefault="004B2D69" w:rsidP="00521062">
            <w:pPr>
              <w:jc w:val="center"/>
              <w:rPr>
                <w:spacing w:val="-2"/>
                <w:sz w:val="14"/>
                <w:szCs w:val="16"/>
              </w:rPr>
            </w:pPr>
            <w:r w:rsidRPr="004B2D69">
              <w:rPr>
                <w:spacing w:val="-2"/>
                <w:sz w:val="14"/>
                <w:szCs w:val="16"/>
              </w:rPr>
              <w:t>Зарплата, Общество с ограниченной ответственностью «Дистрибьюторская компания «Апрель», капитализация вклада – 410059,59руб</w:t>
            </w:r>
          </w:p>
        </w:tc>
        <w:tc>
          <w:tcPr>
            <w:tcW w:w="406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66654B" w:rsidRPr="0066654B" w:rsidRDefault="004B2D69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4B2D69">
              <w:rPr>
                <w:spacing w:val="-2"/>
                <w:sz w:val="14"/>
                <w:szCs w:val="16"/>
              </w:rPr>
              <w:t>Ростовская область, 45,5 кв. м.,</w:t>
            </w:r>
          </w:p>
        </w:tc>
        <w:tc>
          <w:tcPr>
            <w:tcW w:w="405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66654B" w:rsidRPr="0066654B" w:rsidRDefault="004B2D69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4B2D69">
              <w:rPr>
                <w:spacing w:val="-2"/>
                <w:sz w:val="14"/>
                <w:szCs w:val="16"/>
              </w:rPr>
              <w:t xml:space="preserve">автомобиль легковой  </w:t>
            </w:r>
            <w:proofErr w:type="spellStart"/>
            <w:r w:rsidRPr="004B2D69">
              <w:rPr>
                <w:spacing w:val="-2"/>
                <w:sz w:val="14"/>
                <w:szCs w:val="16"/>
              </w:rPr>
              <w:t>Ford</w:t>
            </w:r>
            <w:proofErr w:type="spellEnd"/>
            <w:r w:rsidRPr="004B2D69">
              <w:rPr>
                <w:spacing w:val="-2"/>
                <w:sz w:val="14"/>
                <w:szCs w:val="16"/>
              </w:rPr>
              <w:t xml:space="preserve"> </w:t>
            </w:r>
            <w:proofErr w:type="spellStart"/>
            <w:r w:rsidRPr="004B2D69">
              <w:rPr>
                <w:spacing w:val="-2"/>
                <w:sz w:val="14"/>
                <w:szCs w:val="16"/>
              </w:rPr>
              <w:t>Focus</w:t>
            </w:r>
            <w:proofErr w:type="spellEnd"/>
            <w:r w:rsidRPr="004B2D69">
              <w:rPr>
                <w:spacing w:val="-2"/>
                <w:sz w:val="14"/>
                <w:szCs w:val="16"/>
              </w:rPr>
              <w:t xml:space="preserve"> (2017 г.);</w:t>
            </w:r>
          </w:p>
        </w:tc>
        <w:tc>
          <w:tcPr>
            <w:tcW w:w="450" w:type="pct"/>
            <w:vAlign w:val="center"/>
          </w:tcPr>
          <w:p w:rsidR="0066654B" w:rsidRPr="0066654B" w:rsidRDefault="004B2D69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4B2D69">
              <w:rPr>
                <w:spacing w:val="-2"/>
                <w:sz w:val="14"/>
                <w:szCs w:val="16"/>
              </w:rPr>
              <w:t>16 счетов – 223104,62 руб.</w:t>
            </w:r>
          </w:p>
        </w:tc>
        <w:tc>
          <w:tcPr>
            <w:tcW w:w="498" w:type="pct"/>
            <w:vAlign w:val="center"/>
          </w:tcPr>
          <w:p w:rsidR="0066654B" w:rsidRPr="0066654B" w:rsidRDefault="0066654B" w:rsidP="008740D4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tr w:rsidR="00027038" w:rsidRPr="00F558A4" w:rsidTr="004B2D69">
        <w:trPr>
          <w:trHeight w:val="283"/>
        </w:trPr>
        <w:tc>
          <w:tcPr>
            <w:tcW w:w="452" w:type="pct"/>
            <w:vAlign w:val="center"/>
          </w:tcPr>
          <w:p w:rsidR="004B2D69" w:rsidRPr="004A73FB" w:rsidRDefault="004B2D69" w:rsidP="004B2D69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4A73FB">
              <w:rPr>
                <w:b/>
                <w:spacing w:val="-2"/>
                <w:sz w:val="14"/>
                <w:szCs w:val="14"/>
              </w:rPr>
              <w:t xml:space="preserve">БАКАЙ </w:t>
            </w:r>
          </w:p>
          <w:p w:rsidR="00027038" w:rsidRPr="004A73FB" w:rsidRDefault="004B2D69" w:rsidP="004B2D69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4A73FB">
              <w:rPr>
                <w:b/>
                <w:spacing w:val="-2"/>
                <w:sz w:val="14"/>
                <w:szCs w:val="14"/>
              </w:rPr>
              <w:t>Марина Викторовна</w:t>
            </w:r>
          </w:p>
        </w:tc>
        <w:tc>
          <w:tcPr>
            <w:tcW w:w="316" w:type="pct"/>
            <w:vAlign w:val="center"/>
          </w:tcPr>
          <w:p w:rsidR="00027038" w:rsidRPr="0066654B" w:rsidRDefault="004B2D69" w:rsidP="00FE0DD2">
            <w:pPr>
              <w:jc w:val="center"/>
              <w:rPr>
                <w:spacing w:val="-2"/>
                <w:sz w:val="14"/>
                <w:szCs w:val="14"/>
              </w:rPr>
            </w:pPr>
            <w:r w:rsidRPr="004B2D69">
              <w:rPr>
                <w:spacing w:val="-2"/>
                <w:sz w:val="14"/>
                <w:szCs w:val="14"/>
              </w:rPr>
              <w:t>Пенсия, вознаграждения – 108499,29 руб.</w:t>
            </w:r>
          </w:p>
        </w:tc>
        <w:tc>
          <w:tcPr>
            <w:tcW w:w="406" w:type="pct"/>
            <w:vAlign w:val="center"/>
          </w:tcPr>
          <w:p w:rsidR="00027038" w:rsidRPr="00FC5865" w:rsidRDefault="00027038" w:rsidP="00FC5865">
            <w:pPr>
              <w:ind w:firstLine="198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05" w:type="pct"/>
            <w:vAlign w:val="center"/>
          </w:tcPr>
          <w:p w:rsidR="00027038" w:rsidRPr="00FC5865" w:rsidRDefault="00027038" w:rsidP="00FC5865">
            <w:pPr>
              <w:jc w:val="center"/>
              <w:rPr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027038" w:rsidRPr="00FC5865" w:rsidRDefault="004B2D69" w:rsidP="00FC5865">
            <w:pPr>
              <w:jc w:val="center"/>
              <w:rPr>
                <w:color w:val="000000" w:themeColor="text1"/>
                <w:spacing w:val="-2"/>
                <w:sz w:val="14"/>
                <w:szCs w:val="14"/>
              </w:rPr>
            </w:pPr>
            <w:r w:rsidRPr="004B2D69">
              <w:rPr>
                <w:color w:val="000000" w:themeColor="text1"/>
                <w:spacing w:val="-2"/>
                <w:sz w:val="14"/>
                <w:szCs w:val="14"/>
              </w:rPr>
              <w:t>Ростовская область, 65,4 кв. м., доля в праве 1/2;</w:t>
            </w:r>
          </w:p>
        </w:tc>
        <w:tc>
          <w:tcPr>
            <w:tcW w:w="405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8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027038" w:rsidRPr="0066654B" w:rsidRDefault="004B2D69" w:rsidP="004B2D69">
            <w:pPr>
              <w:jc w:val="center"/>
              <w:rPr>
                <w:spacing w:val="-2"/>
                <w:sz w:val="14"/>
                <w:szCs w:val="14"/>
              </w:rPr>
            </w:pPr>
            <w:r w:rsidRPr="004B2D69">
              <w:rPr>
                <w:spacing w:val="-2"/>
                <w:sz w:val="14"/>
                <w:szCs w:val="14"/>
              </w:rPr>
              <w:t>3 счет</w:t>
            </w:r>
            <w:r>
              <w:rPr>
                <w:spacing w:val="-2"/>
                <w:sz w:val="14"/>
                <w:szCs w:val="14"/>
              </w:rPr>
              <w:t>а</w:t>
            </w:r>
            <w:r w:rsidRPr="004B2D69">
              <w:rPr>
                <w:spacing w:val="-2"/>
                <w:sz w:val="14"/>
                <w:szCs w:val="14"/>
              </w:rPr>
              <w:t xml:space="preserve"> – 50,26 руб.</w:t>
            </w:r>
          </w:p>
        </w:tc>
        <w:tc>
          <w:tcPr>
            <w:tcW w:w="498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0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</w:tr>
      <w:tr w:rsidR="00A01882" w:rsidRPr="00F558A4" w:rsidTr="004B2D69">
        <w:trPr>
          <w:trHeight w:val="283"/>
        </w:trPr>
        <w:tc>
          <w:tcPr>
            <w:tcW w:w="452" w:type="pct"/>
            <w:vAlign w:val="center"/>
          </w:tcPr>
          <w:p w:rsidR="004B2D69" w:rsidRPr="004A73FB" w:rsidRDefault="004B2D69" w:rsidP="004B2D69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4A73FB">
              <w:rPr>
                <w:b/>
                <w:spacing w:val="-2"/>
                <w:sz w:val="14"/>
                <w:szCs w:val="16"/>
              </w:rPr>
              <w:t xml:space="preserve">БЕЛЯЕВ </w:t>
            </w:r>
          </w:p>
          <w:p w:rsidR="004B2D69" w:rsidRPr="004A73FB" w:rsidRDefault="004B2D69" w:rsidP="004B2D69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4A73FB">
              <w:rPr>
                <w:b/>
                <w:spacing w:val="-2"/>
                <w:sz w:val="14"/>
                <w:szCs w:val="16"/>
              </w:rPr>
              <w:t xml:space="preserve">Игорь </w:t>
            </w:r>
          </w:p>
          <w:p w:rsidR="00A01882" w:rsidRPr="004A73FB" w:rsidRDefault="004B2D69" w:rsidP="004B2D69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4A73FB">
              <w:rPr>
                <w:b/>
                <w:spacing w:val="-2"/>
                <w:sz w:val="14"/>
                <w:szCs w:val="16"/>
              </w:rPr>
              <w:t>Борисович</w:t>
            </w:r>
          </w:p>
        </w:tc>
        <w:tc>
          <w:tcPr>
            <w:tcW w:w="316" w:type="pct"/>
            <w:vAlign w:val="center"/>
          </w:tcPr>
          <w:p w:rsidR="00A01882" w:rsidRPr="0066654B" w:rsidRDefault="004B2D69" w:rsidP="00FC5865">
            <w:pPr>
              <w:jc w:val="center"/>
              <w:rPr>
                <w:spacing w:val="-2"/>
                <w:sz w:val="14"/>
                <w:szCs w:val="16"/>
              </w:rPr>
            </w:pPr>
            <w:r w:rsidRPr="004B2D69">
              <w:rPr>
                <w:spacing w:val="-2"/>
                <w:sz w:val="14"/>
                <w:szCs w:val="16"/>
              </w:rPr>
              <w:t>Доход от предпринимательской деятельности, выплата компенсации расходов – 1345793,93 руб.</w:t>
            </w:r>
          </w:p>
        </w:tc>
        <w:tc>
          <w:tcPr>
            <w:tcW w:w="406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A01882" w:rsidRPr="0066654B" w:rsidRDefault="004B2D69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4B2D69">
              <w:rPr>
                <w:spacing w:val="-2"/>
                <w:sz w:val="14"/>
                <w:szCs w:val="16"/>
              </w:rPr>
              <w:t>автомобиль легковой  TOYOTA RAV4  (2006 г.);</w:t>
            </w:r>
          </w:p>
        </w:tc>
        <w:tc>
          <w:tcPr>
            <w:tcW w:w="450" w:type="pct"/>
            <w:vAlign w:val="center"/>
          </w:tcPr>
          <w:p w:rsidR="00A01882" w:rsidRPr="0066654B" w:rsidRDefault="004B2D69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4B2D69">
              <w:rPr>
                <w:spacing w:val="-2"/>
                <w:sz w:val="14"/>
                <w:szCs w:val="16"/>
              </w:rPr>
              <w:t>3 счета – 8901,29руб.</w:t>
            </w:r>
          </w:p>
        </w:tc>
        <w:tc>
          <w:tcPr>
            <w:tcW w:w="498" w:type="pct"/>
            <w:vAlign w:val="center"/>
          </w:tcPr>
          <w:p w:rsidR="00A01882" w:rsidRPr="0066654B" w:rsidRDefault="004B2D69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4B2D69">
              <w:rPr>
                <w:spacing w:val="-2"/>
                <w:sz w:val="14"/>
                <w:szCs w:val="16"/>
              </w:rPr>
              <w:t>ООО «ПРИМЭНЕРГО» - доля в праве 8%.</w:t>
            </w:r>
          </w:p>
        </w:tc>
        <w:tc>
          <w:tcPr>
            <w:tcW w:w="400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tr w:rsidR="00A01882" w:rsidRPr="00F558A4" w:rsidTr="004B2D69">
        <w:trPr>
          <w:trHeight w:val="283"/>
        </w:trPr>
        <w:tc>
          <w:tcPr>
            <w:tcW w:w="452" w:type="pct"/>
            <w:vAlign w:val="center"/>
          </w:tcPr>
          <w:p w:rsidR="00A01882" w:rsidRPr="004A73FB" w:rsidRDefault="004B2D69" w:rsidP="008740D4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4A73FB">
              <w:rPr>
                <w:b/>
                <w:spacing w:val="-2"/>
                <w:sz w:val="14"/>
                <w:szCs w:val="16"/>
              </w:rPr>
              <w:t>КАРАГОДИН Владимир Владимирович</w:t>
            </w:r>
          </w:p>
        </w:tc>
        <w:tc>
          <w:tcPr>
            <w:tcW w:w="316" w:type="pct"/>
            <w:vAlign w:val="center"/>
          </w:tcPr>
          <w:p w:rsidR="00A01882" w:rsidRPr="0066654B" w:rsidRDefault="004B2D69" w:rsidP="00FC5865">
            <w:pPr>
              <w:jc w:val="center"/>
              <w:rPr>
                <w:spacing w:val="-2"/>
                <w:sz w:val="14"/>
                <w:szCs w:val="16"/>
              </w:rPr>
            </w:pPr>
            <w:r w:rsidRPr="004B2D69">
              <w:rPr>
                <w:spacing w:val="-2"/>
                <w:sz w:val="14"/>
                <w:szCs w:val="16"/>
              </w:rPr>
              <w:t xml:space="preserve">Зарплата, ПАО «ТАНТК им. Г.М. </w:t>
            </w:r>
            <w:proofErr w:type="spellStart"/>
            <w:r w:rsidRPr="004B2D69">
              <w:rPr>
                <w:spacing w:val="-2"/>
                <w:sz w:val="14"/>
                <w:szCs w:val="16"/>
              </w:rPr>
              <w:t>Бериева</w:t>
            </w:r>
            <w:proofErr w:type="spellEnd"/>
            <w:r w:rsidRPr="004B2D69">
              <w:rPr>
                <w:spacing w:val="-2"/>
                <w:sz w:val="14"/>
                <w:szCs w:val="16"/>
              </w:rPr>
              <w:t>», пенсия – 3004762,15 руб.</w:t>
            </w:r>
          </w:p>
        </w:tc>
        <w:tc>
          <w:tcPr>
            <w:tcW w:w="406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4B2D69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4B2D69">
              <w:rPr>
                <w:spacing w:val="-2"/>
                <w:sz w:val="14"/>
                <w:szCs w:val="16"/>
              </w:rPr>
              <w:t>Ростовская область, 92,8 кв. м., доля в праве 1/2;</w:t>
            </w: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A01882" w:rsidRPr="0066654B" w:rsidRDefault="00A01882" w:rsidP="00FC5865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A01882" w:rsidRPr="0066654B" w:rsidRDefault="004B2D69" w:rsidP="008740D4">
            <w:pPr>
              <w:jc w:val="center"/>
              <w:rPr>
                <w:spacing w:val="-2"/>
                <w:sz w:val="14"/>
                <w:szCs w:val="16"/>
              </w:rPr>
            </w:pPr>
            <w:r w:rsidRPr="004B2D69">
              <w:rPr>
                <w:spacing w:val="-2"/>
                <w:sz w:val="14"/>
                <w:szCs w:val="16"/>
              </w:rPr>
              <w:t xml:space="preserve">автомобиль легковой  TOYOTA </w:t>
            </w:r>
            <w:proofErr w:type="spellStart"/>
            <w:r w:rsidRPr="004B2D69">
              <w:rPr>
                <w:spacing w:val="-2"/>
                <w:sz w:val="14"/>
                <w:szCs w:val="16"/>
              </w:rPr>
              <w:t>Kamry</w:t>
            </w:r>
            <w:proofErr w:type="spellEnd"/>
            <w:r w:rsidRPr="004B2D69">
              <w:rPr>
                <w:spacing w:val="-2"/>
                <w:sz w:val="14"/>
                <w:szCs w:val="16"/>
              </w:rPr>
              <w:t xml:space="preserve">  (2018 г.);</w:t>
            </w:r>
          </w:p>
        </w:tc>
        <w:tc>
          <w:tcPr>
            <w:tcW w:w="450" w:type="pct"/>
            <w:vAlign w:val="center"/>
          </w:tcPr>
          <w:p w:rsidR="00A01882" w:rsidRPr="0066654B" w:rsidRDefault="004B2D69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4B2D69">
              <w:rPr>
                <w:spacing w:val="-2"/>
                <w:sz w:val="14"/>
                <w:szCs w:val="16"/>
              </w:rPr>
              <w:t>6 счетов – 194944,41 руб.</w:t>
            </w:r>
          </w:p>
        </w:tc>
        <w:tc>
          <w:tcPr>
            <w:tcW w:w="498" w:type="pct"/>
            <w:vAlign w:val="center"/>
          </w:tcPr>
          <w:p w:rsidR="006D4562" w:rsidRPr="0066654B" w:rsidRDefault="006D456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tr w:rsidR="00FC5865" w:rsidRPr="00F558A4" w:rsidTr="004B2D69">
        <w:trPr>
          <w:trHeight w:val="283"/>
        </w:trPr>
        <w:tc>
          <w:tcPr>
            <w:tcW w:w="452" w:type="pct"/>
            <w:vAlign w:val="center"/>
          </w:tcPr>
          <w:p w:rsidR="004B2D69" w:rsidRPr="004A73FB" w:rsidRDefault="004B2D69" w:rsidP="004B2D69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4A73FB">
              <w:rPr>
                <w:b/>
                <w:spacing w:val="-2"/>
                <w:sz w:val="14"/>
                <w:szCs w:val="16"/>
              </w:rPr>
              <w:lastRenderedPageBreak/>
              <w:t>КАРУНА</w:t>
            </w:r>
          </w:p>
          <w:p w:rsidR="00FC5865" w:rsidRPr="004A73FB" w:rsidRDefault="004B2D69" w:rsidP="004B2D69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4A73FB">
              <w:rPr>
                <w:b/>
                <w:spacing w:val="-2"/>
                <w:sz w:val="14"/>
                <w:szCs w:val="16"/>
              </w:rPr>
              <w:t>Ирина Александровна</w:t>
            </w:r>
          </w:p>
        </w:tc>
        <w:tc>
          <w:tcPr>
            <w:tcW w:w="316" w:type="pct"/>
            <w:vAlign w:val="center"/>
          </w:tcPr>
          <w:p w:rsidR="00FC5865" w:rsidRPr="00FC5865" w:rsidRDefault="00FC5865" w:rsidP="00FC5865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FC5865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FC5865" w:rsidRPr="00FC5865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FC5865" w:rsidRPr="00FC5865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FC5865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FC5865" w:rsidRPr="00FC5865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FC5865" w:rsidRPr="00FC5865" w:rsidRDefault="00FC5865" w:rsidP="00FC5865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FC5865" w:rsidRPr="00FC5865" w:rsidRDefault="00FC5865" w:rsidP="00FC5865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FC5865" w:rsidRPr="00FC5865" w:rsidRDefault="004B2D69" w:rsidP="008740D4">
            <w:pPr>
              <w:jc w:val="center"/>
              <w:rPr>
                <w:spacing w:val="-2"/>
                <w:sz w:val="14"/>
                <w:szCs w:val="16"/>
              </w:rPr>
            </w:pPr>
            <w:r w:rsidRPr="004B2D69">
              <w:rPr>
                <w:spacing w:val="-2"/>
                <w:sz w:val="14"/>
                <w:szCs w:val="16"/>
              </w:rPr>
              <w:t>1 счет – 306,76 руб.</w:t>
            </w:r>
          </w:p>
        </w:tc>
        <w:tc>
          <w:tcPr>
            <w:tcW w:w="498" w:type="pct"/>
            <w:vAlign w:val="center"/>
          </w:tcPr>
          <w:p w:rsidR="00FC5865" w:rsidRPr="0066654B" w:rsidRDefault="00FC5865" w:rsidP="008740D4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FC5865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bookmarkEnd w:id="0"/>
    </w:tbl>
    <w:p w:rsidR="00246312" w:rsidRDefault="00246312"/>
    <w:sectPr w:rsidR="00246312" w:rsidSect="00FC5865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38" w:rsidRDefault="00027038" w:rsidP="00027038">
      <w:r>
        <w:separator/>
      </w:r>
    </w:p>
  </w:endnote>
  <w:endnote w:type="continuationSeparator" w:id="0">
    <w:p w:rsidR="00027038" w:rsidRDefault="00027038" w:rsidP="0002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38" w:rsidRDefault="00027038" w:rsidP="00027038">
      <w:r>
        <w:separator/>
      </w:r>
    </w:p>
  </w:footnote>
  <w:footnote w:type="continuationSeparator" w:id="0">
    <w:p w:rsidR="00027038" w:rsidRDefault="00027038" w:rsidP="0002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13"/>
    <w:rsid w:val="00027038"/>
    <w:rsid w:val="00246312"/>
    <w:rsid w:val="004A73FB"/>
    <w:rsid w:val="004B2D69"/>
    <w:rsid w:val="00521062"/>
    <w:rsid w:val="0066654B"/>
    <w:rsid w:val="006D4562"/>
    <w:rsid w:val="006F2013"/>
    <w:rsid w:val="008740D4"/>
    <w:rsid w:val="00A01882"/>
    <w:rsid w:val="00A1388E"/>
    <w:rsid w:val="00F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27038"/>
    <w:pPr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7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uiPriority w:val="99"/>
    <w:rsid w:val="00027038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Courier" w:eastAsia="Times New Roman" w:hAnsi="Courier" w:cs="Courier"/>
      <w:sz w:val="26"/>
      <w:szCs w:val="26"/>
      <w:lang w:eastAsia="ru-RU"/>
    </w:rPr>
  </w:style>
  <w:style w:type="character" w:styleId="a5">
    <w:name w:val="footnote reference"/>
    <w:uiPriority w:val="99"/>
    <w:unhideWhenUsed/>
    <w:rsid w:val="000270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27038"/>
    <w:pPr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7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uiPriority w:val="99"/>
    <w:rsid w:val="00027038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Courier" w:eastAsia="Times New Roman" w:hAnsi="Courier" w:cs="Courier"/>
      <w:sz w:val="26"/>
      <w:szCs w:val="26"/>
      <w:lang w:eastAsia="ru-RU"/>
    </w:rPr>
  </w:style>
  <w:style w:type="character" w:styleId="a5">
    <w:name w:val="footnote reference"/>
    <w:uiPriority w:val="99"/>
    <w:unhideWhenUsed/>
    <w:rsid w:val="00027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buhtik2</dc:creator>
  <cp:lastModifiedBy>tik14</cp:lastModifiedBy>
  <cp:revision>7</cp:revision>
  <dcterms:created xsi:type="dcterms:W3CDTF">2019-08-15T10:03:00Z</dcterms:created>
  <dcterms:modified xsi:type="dcterms:W3CDTF">2019-09-05T07:18:00Z</dcterms:modified>
</cp:coreProperties>
</file>